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B3" w:rsidRPr="00A357C2" w:rsidRDefault="000E0289" w:rsidP="00D10888">
      <w:pPr>
        <w:tabs>
          <w:tab w:val="left" w:pos="216"/>
        </w:tabs>
        <w:spacing w:after="0" w:line="240" w:lineRule="auto"/>
        <w:jc w:val="center"/>
        <w:rPr>
          <w:rFonts w:ascii="Calibri" w:eastAsia="Times New Roman" w:hAnsi="Calibri" w:cs="Times New Roman"/>
          <w:b/>
          <w:bCs/>
          <w:sz w:val="24"/>
          <w:szCs w:val="24"/>
          <w:lang w:eastAsia="es-MX"/>
        </w:rPr>
      </w:pPr>
      <w:r w:rsidRPr="00A357C2">
        <w:rPr>
          <w:rFonts w:ascii="Calibri" w:eastAsia="Times New Roman" w:hAnsi="Calibri" w:cs="Times New Roman"/>
          <w:b/>
          <w:bCs/>
          <w:sz w:val="24"/>
          <w:szCs w:val="24"/>
          <w:lang w:eastAsia="es-MX"/>
        </w:rPr>
        <w:t xml:space="preserve">TABLA DE APLICABILIDAD </w:t>
      </w:r>
      <w:r w:rsidR="00785855" w:rsidRPr="00A357C2">
        <w:rPr>
          <w:rFonts w:ascii="Calibri" w:eastAsia="Times New Roman" w:hAnsi="Calibri" w:cs="Times New Roman"/>
          <w:b/>
          <w:bCs/>
          <w:sz w:val="24"/>
          <w:szCs w:val="24"/>
          <w:lang w:eastAsia="es-MX"/>
        </w:rPr>
        <w:t>DE LAS OBLIGACIONES DE TRANSPARENCIA COMUNES DEL</w:t>
      </w:r>
    </w:p>
    <w:p w:rsidR="0086030A" w:rsidRPr="00A357C2" w:rsidRDefault="00785855" w:rsidP="00D10888">
      <w:pPr>
        <w:tabs>
          <w:tab w:val="left" w:pos="216"/>
        </w:tabs>
        <w:spacing w:after="0" w:line="240" w:lineRule="auto"/>
        <w:ind w:left="70"/>
        <w:jc w:val="center"/>
        <w:rPr>
          <w:rFonts w:ascii="Calibri" w:eastAsia="Times New Roman" w:hAnsi="Calibri" w:cs="Times New Roman"/>
          <w:b/>
          <w:bCs/>
          <w:sz w:val="24"/>
          <w:szCs w:val="24"/>
          <w:lang w:eastAsia="es-MX"/>
        </w:rPr>
      </w:pPr>
      <w:r w:rsidRPr="00A357C2">
        <w:rPr>
          <w:rFonts w:ascii="Calibri" w:eastAsia="Times New Roman" w:hAnsi="Calibri" w:cs="Times New Roman"/>
          <w:b/>
          <w:bCs/>
          <w:sz w:val="24"/>
          <w:szCs w:val="24"/>
          <w:lang w:eastAsia="es-MX"/>
        </w:rPr>
        <w:t>PODER EJECUTIVO</w:t>
      </w:r>
    </w:p>
    <w:p w:rsidR="000F7861" w:rsidRPr="00A357C2" w:rsidRDefault="000F7861" w:rsidP="00D10888">
      <w:pPr>
        <w:tabs>
          <w:tab w:val="left" w:pos="216"/>
        </w:tabs>
        <w:spacing w:after="0" w:line="240" w:lineRule="auto"/>
        <w:ind w:left="70"/>
        <w:jc w:val="center"/>
        <w:rPr>
          <w:rFonts w:ascii="Calibri" w:eastAsia="Times New Roman" w:hAnsi="Calibri" w:cs="Times New Roman"/>
          <w:b/>
          <w:bCs/>
          <w:sz w:val="32"/>
          <w:szCs w:val="24"/>
          <w:lang w:eastAsia="es-MX"/>
        </w:rPr>
      </w:pPr>
    </w:p>
    <w:p w:rsidR="000F7861" w:rsidRPr="00A357C2" w:rsidRDefault="00785855" w:rsidP="00D10888">
      <w:pPr>
        <w:tabs>
          <w:tab w:val="left" w:pos="216"/>
        </w:tabs>
        <w:spacing w:after="0" w:line="240" w:lineRule="auto"/>
        <w:ind w:left="70"/>
        <w:jc w:val="center"/>
        <w:rPr>
          <w:rFonts w:ascii="Calibri" w:eastAsia="Times New Roman" w:hAnsi="Calibri" w:cs="Times New Roman"/>
          <w:b/>
          <w:bCs/>
          <w:sz w:val="28"/>
          <w:szCs w:val="28"/>
          <w:lang w:eastAsia="es-MX"/>
        </w:rPr>
      </w:pPr>
      <w:r w:rsidRPr="00A357C2">
        <w:rPr>
          <w:rFonts w:ascii="Calibri" w:eastAsia="Times New Roman" w:hAnsi="Calibri" w:cs="Times New Roman"/>
          <w:b/>
          <w:bCs/>
          <w:sz w:val="32"/>
          <w:szCs w:val="24"/>
          <w:lang w:eastAsia="es-MX"/>
        </w:rPr>
        <w:t xml:space="preserve">Dependencia o entidad: </w:t>
      </w:r>
      <w:r w:rsidRPr="00A357C2">
        <w:rPr>
          <w:rFonts w:ascii="Calibri" w:eastAsia="Times New Roman" w:hAnsi="Calibri" w:cs="Times New Roman"/>
          <w:b/>
          <w:bCs/>
          <w:sz w:val="28"/>
          <w:szCs w:val="28"/>
          <w:lang w:eastAsia="es-MX"/>
        </w:rPr>
        <w:t>INSTITUTO CATASTRAL DEL ESTADO DE OAXACA</w:t>
      </w:r>
    </w:p>
    <w:p w:rsidR="000F7861" w:rsidRPr="00A357C2" w:rsidRDefault="000F7861" w:rsidP="00D10888">
      <w:pPr>
        <w:tabs>
          <w:tab w:val="left" w:pos="216"/>
        </w:tabs>
        <w:spacing w:after="0" w:line="240" w:lineRule="auto"/>
        <w:ind w:left="70"/>
        <w:jc w:val="center"/>
        <w:rPr>
          <w:rFonts w:ascii="Calibri" w:eastAsia="Times New Roman" w:hAnsi="Calibri" w:cs="Times New Roman"/>
          <w:b/>
          <w:bCs/>
          <w:sz w:val="28"/>
          <w:szCs w:val="28"/>
          <w:lang w:eastAsia="es-MX"/>
        </w:rPr>
      </w:pPr>
    </w:p>
    <w:tbl>
      <w:tblPr>
        <w:tblStyle w:val="Tablaconcuadrcula"/>
        <w:tblW w:w="0" w:type="auto"/>
        <w:jc w:val="center"/>
        <w:tblInd w:w="1668" w:type="dxa"/>
        <w:tblLook w:val="04A0" w:firstRow="1" w:lastRow="0" w:firstColumn="1" w:lastColumn="0" w:noHBand="0" w:noVBand="1"/>
      </w:tblPr>
      <w:tblGrid>
        <w:gridCol w:w="5672"/>
        <w:gridCol w:w="6660"/>
      </w:tblGrid>
      <w:tr w:rsidR="00A357C2" w:rsidRPr="00A357C2" w:rsidTr="00E87C29">
        <w:trPr>
          <w:trHeight w:val="611"/>
          <w:jc w:val="center"/>
        </w:trPr>
        <w:tc>
          <w:tcPr>
            <w:tcW w:w="5672" w:type="dxa"/>
            <w:shd w:val="clear" w:color="auto" w:fill="D6E3BC" w:themeFill="accent3" w:themeFillTint="66"/>
            <w:vAlign w:val="center"/>
          </w:tcPr>
          <w:p w:rsidR="000F7861" w:rsidRPr="00A357C2" w:rsidRDefault="000F7861" w:rsidP="00D10888">
            <w:pPr>
              <w:tabs>
                <w:tab w:val="left" w:pos="216"/>
              </w:tabs>
              <w:ind w:left="70"/>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Tipo de Sujeto obligado:</w:t>
            </w:r>
          </w:p>
        </w:tc>
        <w:tc>
          <w:tcPr>
            <w:tcW w:w="6660" w:type="dxa"/>
            <w:shd w:val="clear" w:color="auto" w:fill="D6E3BC" w:themeFill="accent3" w:themeFillTint="66"/>
            <w:vAlign w:val="center"/>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Documento de origen:</w:t>
            </w:r>
          </w:p>
        </w:tc>
      </w:tr>
      <w:tr w:rsidR="00A357C2" w:rsidRPr="00A357C2" w:rsidTr="00E87C29">
        <w:trPr>
          <w:jc w:val="center"/>
        </w:trPr>
        <w:tc>
          <w:tcPr>
            <w:tcW w:w="5672" w:type="dxa"/>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Administración Centralizada</w:t>
            </w:r>
          </w:p>
        </w:tc>
        <w:tc>
          <w:tcPr>
            <w:tcW w:w="6660" w:type="dxa"/>
          </w:tcPr>
          <w:p w:rsidR="000F7861" w:rsidRPr="00A357C2" w:rsidRDefault="00CB3EEB" w:rsidP="00D10888">
            <w:pPr>
              <w:tabs>
                <w:tab w:val="left" w:pos="216"/>
              </w:tabs>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SECRETARÍA DE FINANZAS</w:t>
            </w:r>
          </w:p>
        </w:tc>
      </w:tr>
      <w:tr w:rsidR="00A357C2" w:rsidRPr="00A357C2" w:rsidTr="00E87C29">
        <w:trPr>
          <w:jc w:val="center"/>
        </w:trPr>
        <w:tc>
          <w:tcPr>
            <w:tcW w:w="5672" w:type="dxa"/>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Desconcentrado</w:t>
            </w:r>
          </w:p>
        </w:tc>
        <w:tc>
          <w:tcPr>
            <w:tcW w:w="6660" w:type="dxa"/>
          </w:tcPr>
          <w:p w:rsidR="000F7861" w:rsidRPr="00A357C2" w:rsidRDefault="00195E78" w:rsidP="00D10888">
            <w:pPr>
              <w:tabs>
                <w:tab w:val="left" w:pos="216"/>
              </w:tabs>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INSTITUTO CATASTRAL DEL ESTADO DE OAXACA.</w:t>
            </w:r>
          </w:p>
        </w:tc>
      </w:tr>
      <w:tr w:rsidR="00A357C2" w:rsidRPr="00A357C2" w:rsidTr="00E87C29">
        <w:trPr>
          <w:jc w:val="center"/>
        </w:trPr>
        <w:tc>
          <w:tcPr>
            <w:tcW w:w="5672" w:type="dxa"/>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Descentralizado</w:t>
            </w:r>
          </w:p>
        </w:tc>
        <w:tc>
          <w:tcPr>
            <w:tcW w:w="6660" w:type="dxa"/>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p>
        </w:tc>
      </w:tr>
      <w:tr w:rsidR="00A357C2" w:rsidRPr="00A357C2" w:rsidTr="00E87C29">
        <w:trPr>
          <w:jc w:val="center"/>
        </w:trPr>
        <w:tc>
          <w:tcPr>
            <w:tcW w:w="5672" w:type="dxa"/>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Empresa de Participación Estatal Mayoritaria</w:t>
            </w:r>
          </w:p>
        </w:tc>
        <w:tc>
          <w:tcPr>
            <w:tcW w:w="6660" w:type="dxa"/>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p>
        </w:tc>
      </w:tr>
      <w:tr w:rsidR="000F7861" w:rsidRPr="00A357C2" w:rsidTr="00E87C29">
        <w:trPr>
          <w:jc w:val="center"/>
        </w:trPr>
        <w:tc>
          <w:tcPr>
            <w:tcW w:w="5672" w:type="dxa"/>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r w:rsidRPr="00A357C2">
              <w:rPr>
                <w:rFonts w:ascii="Calibri" w:eastAsia="Times New Roman" w:hAnsi="Calibri" w:cs="Times New Roman"/>
                <w:b/>
                <w:bCs/>
                <w:sz w:val="32"/>
                <w:szCs w:val="24"/>
                <w:lang w:eastAsia="es-MX"/>
              </w:rPr>
              <w:t>Fideicomisos, Fondos y Mandatos</w:t>
            </w:r>
          </w:p>
        </w:tc>
        <w:tc>
          <w:tcPr>
            <w:tcW w:w="6660" w:type="dxa"/>
          </w:tcPr>
          <w:p w:rsidR="000F7861" w:rsidRPr="00A357C2" w:rsidRDefault="000F7861" w:rsidP="00D10888">
            <w:pPr>
              <w:tabs>
                <w:tab w:val="left" w:pos="216"/>
              </w:tabs>
              <w:jc w:val="center"/>
              <w:rPr>
                <w:rFonts w:ascii="Calibri" w:eastAsia="Times New Roman" w:hAnsi="Calibri" w:cs="Times New Roman"/>
                <w:b/>
                <w:bCs/>
                <w:sz w:val="32"/>
                <w:szCs w:val="24"/>
                <w:lang w:eastAsia="es-MX"/>
              </w:rPr>
            </w:pPr>
          </w:p>
        </w:tc>
      </w:tr>
    </w:tbl>
    <w:p w:rsidR="00DF2BB3" w:rsidRPr="00A357C2" w:rsidRDefault="00DF2BB3" w:rsidP="0086030A">
      <w:pPr>
        <w:tabs>
          <w:tab w:val="left" w:pos="216"/>
        </w:tabs>
        <w:spacing w:after="0" w:line="240" w:lineRule="auto"/>
        <w:ind w:left="70"/>
      </w:pPr>
    </w:p>
    <w:tbl>
      <w:tblPr>
        <w:tblW w:w="13946" w:type="dxa"/>
        <w:tblInd w:w="70" w:type="dxa"/>
        <w:tblLayout w:type="fixed"/>
        <w:tblCellMar>
          <w:left w:w="70" w:type="dxa"/>
          <w:right w:w="70" w:type="dxa"/>
        </w:tblCellMar>
        <w:tblLook w:val="04A0" w:firstRow="1" w:lastRow="0" w:firstColumn="1" w:lastColumn="0" w:noHBand="0" w:noVBand="1"/>
      </w:tblPr>
      <w:tblGrid>
        <w:gridCol w:w="1416"/>
        <w:gridCol w:w="1976"/>
        <w:gridCol w:w="1328"/>
        <w:gridCol w:w="2935"/>
        <w:gridCol w:w="1784"/>
        <w:gridCol w:w="1572"/>
        <w:gridCol w:w="1572"/>
        <w:gridCol w:w="1363"/>
      </w:tblGrid>
      <w:tr w:rsidR="00A32B1E" w:rsidRPr="00A357C2" w:rsidTr="00A32B1E">
        <w:trPr>
          <w:trHeight w:val="1434"/>
          <w:tblHeader/>
        </w:trPr>
        <w:tc>
          <w:tcPr>
            <w:tcW w:w="1416" w:type="dxa"/>
            <w:tcBorders>
              <w:top w:val="single" w:sz="4" w:space="0" w:color="auto"/>
              <w:left w:val="single" w:sz="4" w:space="0" w:color="auto"/>
              <w:right w:val="single" w:sz="4" w:space="0" w:color="auto"/>
            </w:tcBorders>
            <w:shd w:val="clear" w:color="auto" w:fill="D6E3BC" w:themeFill="accent3" w:themeFillTint="66"/>
            <w:noWrap/>
            <w:vAlign w:val="center"/>
            <w:hideMark/>
          </w:tcPr>
          <w:p w:rsidR="00AF40EC" w:rsidRPr="00A357C2" w:rsidRDefault="00AF40EC" w:rsidP="00DF2BB3">
            <w:pPr>
              <w:spacing w:after="0" w:line="240" w:lineRule="auto"/>
              <w:jc w:val="center"/>
              <w:rPr>
                <w:rFonts w:eastAsia="Times New Roman" w:cs="Times New Roman"/>
                <w:b/>
                <w:sz w:val="20"/>
                <w:szCs w:val="20"/>
                <w:lang w:eastAsia="es-MX"/>
              </w:rPr>
            </w:pPr>
            <w:r w:rsidRPr="00A357C2">
              <w:rPr>
                <w:rFonts w:eastAsia="Times New Roman" w:cs="Times New Roman"/>
                <w:b/>
                <w:sz w:val="20"/>
                <w:szCs w:val="20"/>
                <w:lang w:eastAsia="es-MX"/>
              </w:rPr>
              <w:t>ARTÍCULO</w:t>
            </w:r>
          </w:p>
        </w:tc>
        <w:tc>
          <w:tcPr>
            <w:tcW w:w="1976" w:type="dxa"/>
            <w:tcBorders>
              <w:top w:val="single" w:sz="4" w:space="0" w:color="auto"/>
              <w:left w:val="nil"/>
              <w:right w:val="single" w:sz="4" w:space="0" w:color="auto"/>
            </w:tcBorders>
            <w:shd w:val="clear" w:color="auto" w:fill="D6E3BC" w:themeFill="accent3" w:themeFillTint="66"/>
            <w:vAlign w:val="center"/>
            <w:hideMark/>
          </w:tcPr>
          <w:p w:rsidR="00AF40EC" w:rsidRPr="00A357C2" w:rsidRDefault="00AF40EC" w:rsidP="00DF2BB3">
            <w:pPr>
              <w:spacing w:after="0" w:line="240" w:lineRule="auto"/>
              <w:jc w:val="center"/>
              <w:rPr>
                <w:rFonts w:eastAsia="Times New Roman" w:cs="Times New Roman"/>
                <w:b/>
                <w:sz w:val="20"/>
                <w:szCs w:val="20"/>
                <w:lang w:eastAsia="es-MX"/>
              </w:rPr>
            </w:pPr>
            <w:r w:rsidRPr="00A357C2">
              <w:rPr>
                <w:rFonts w:eastAsia="Times New Roman" w:cs="Times New Roman"/>
                <w:b/>
                <w:sz w:val="20"/>
                <w:szCs w:val="20"/>
                <w:lang w:eastAsia="es-MX"/>
              </w:rPr>
              <w:t>FRACCIÓN</w:t>
            </w:r>
          </w:p>
        </w:tc>
        <w:tc>
          <w:tcPr>
            <w:tcW w:w="1328" w:type="dxa"/>
            <w:tcBorders>
              <w:top w:val="single" w:sz="4" w:space="0" w:color="auto"/>
              <w:left w:val="nil"/>
              <w:right w:val="single" w:sz="4" w:space="0" w:color="auto"/>
            </w:tcBorders>
            <w:shd w:val="clear" w:color="auto" w:fill="D6E3BC" w:themeFill="accent3" w:themeFillTint="66"/>
            <w:vAlign w:val="center"/>
          </w:tcPr>
          <w:p w:rsidR="00AF40EC" w:rsidRPr="00A357C2" w:rsidRDefault="00AF40EC" w:rsidP="00097099">
            <w:pPr>
              <w:spacing w:after="0" w:line="240" w:lineRule="auto"/>
              <w:jc w:val="center"/>
              <w:rPr>
                <w:rFonts w:eastAsia="Times New Roman" w:cs="Times New Roman"/>
                <w:b/>
                <w:sz w:val="20"/>
                <w:szCs w:val="20"/>
                <w:lang w:eastAsia="es-MX"/>
              </w:rPr>
            </w:pPr>
            <w:r w:rsidRPr="00A357C2">
              <w:rPr>
                <w:rFonts w:eastAsia="Times New Roman" w:cs="Times New Roman"/>
                <w:b/>
                <w:sz w:val="20"/>
                <w:szCs w:val="20"/>
                <w:lang w:eastAsia="es-MX"/>
              </w:rPr>
              <w:t>APLICA/NO APLICA</w:t>
            </w:r>
          </w:p>
        </w:tc>
        <w:tc>
          <w:tcPr>
            <w:tcW w:w="2935" w:type="dxa"/>
            <w:tcBorders>
              <w:top w:val="single" w:sz="4" w:space="0" w:color="auto"/>
              <w:left w:val="nil"/>
              <w:right w:val="single" w:sz="4" w:space="0" w:color="auto"/>
            </w:tcBorders>
            <w:shd w:val="clear" w:color="auto" w:fill="D6E3BC" w:themeFill="accent3" w:themeFillTint="66"/>
            <w:vAlign w:val="center"/>
          </w:tcPr>
          <w:p w:rsidR="00AF40EC" w:rsidRPr="00A357C2" w:rsidRDefault="00AF40EC" w:rsidP="00097099">
            <w:pPr>
              <w:spacing w:after="0" w:line="240" w:lineRule="auto"/>
              <w:jc w:val="center"/>
              <w:rPr>
                <w:rFonts w:eastAsia="Times New Roman" w:cs="Times New Roman"/>
                <w:b/>
                <w:sz w:val="20"/>
                <w:szCs w:val="20"/>
                <w:lang w:eastAsia="es-MX"/>
              </w:rPr>
            </w:pPr>
            <w:r w:rsidRPr="00A357C2">
              <w:rPr>
                <w:rFonts w:eastAsia="Times New Roman" w:cs="Times New Roman"/>
                <w:b/>
                <w:sz w:val="20"/>
                <w:szCs w:val="20"/>
                <w:lang w:eastAsia="es-MX"/>
              </w:rPr>
              <w:t>MOTIVACIÓN</w:t>
            </w:r>
          </w:p>
        </w:tc>
        <w:tc>
          <w:tcPr>
            <w:tcW w:w="1784" w:type="dxa"/>
            <w:tcBorders>
              <w:top w:val="single" w:sz="4" w:space="0" w:color="auto"/>
              <w:left w:val="nil"/>
              <w:right w:val="single" w:sz="4" w:space="0" w:color="auto"/>
            </w:tcBorders>
            <w:shd w:val="clear" w:color="auto" w:fill="D6E3BC" w:themeFill="accent3" w:themeFillTint="66"/>
            <w:vAlign w:val="center"/>
          </w:tcPr>
          <w:p w:rsidR="00AF40EC" w:rsidRPr="00A357C2" w:rsidRDefault="00AF40EC" w:rsidP="00097099">
            <w:pPr>
              <w:spacing w:after="0" w:line="240" w:lineRule="auto"/>
              <w:jc w:val="center"/>
              <w:rPr>
                <w:rFonts w:eastAsia="Times New Roman" w:cs="Times New Roman"/>
                <w:b/>
                <w:sz w:val="20"/>
                <w:szCs w:val="20"/>
                <w:lang w:eastAsia="es-MX"/>
              </w:rPr>
            </w:pPr>
            <w:r w:rsidRPr="00A357C2">
              <w:rPr>
                <w:rFonts w:eastAsia="Times New Roman" w:cs="Times New Roman"/>
                <w:b/>
                <w:sz w:val="20"/>
                <w:szCs w:val="20"/>
                <w:lang w:eastAsia="es-MX"/>
              </w:rPr>
              <w:t>FUNDAMENTO</w:t>
            </w:r>
          </w:p>
          <w:p w:rsidR="00AF40EC" w:rsidRPr="00A357C2" w:rsidRDefault="00AF40EC" w:rsidP="00097099">
            <w:pPr>
              <w:spacing w:after="0" w:line="240" w:lineRule="auto"/>
              <w:jc w:val="center"/>
              <w:rPr>
                <w:rFonts w:eastAsia="Times New Roman" w:cs="Times New Roman"/>
                <w:b/>
                <w:sz w:val="20"/>
                <w:szCs w:val="20"/>
                <w:lang w:eastAsia="es-MX"/>
              </w:rPr>
            </w:pPr>
          </w:p>
        </w:tc>
        <w:tc>
          <w:tcPr>
            <w:tcW w:w="1572" w:type="dxa"/>
            <w:tcBorders>
              <w:top w:val="single" w:sz="4" w:space="0" w:color="auto"/>
              <w:left w:val="nil"/>
              <w:right w:val="single" w:sz="4" w:space="0" w:color="auto"/>
            </w:tcBorders>
            <w:shd w:val="clear" w:color="auto" w:fill="D6E3BC" w:themeFill="accent3" w:themeFillTint="66"/>
          </w:tcPr>
          <w:p w:rsidR="00AF40EC" w:rsidRPr="00A357C2" w:rsidRDefault="00AF40EC" w:rsidP="00383780">
            <w:pPr>
              <w:spacing w:after="0" w:line="240" w:lineRule="auto"/>
              <w:jc w:val="center"/>
              <w:rPr>
                <w:rFonts w:eastAsia="Times New Roman" w:cs="Times New Roman"/>
                <w:b/>
                <w:sz w:val="20"/>
                <w:szCs w:val="20"/>
                <w:lang w:eastAsia="es-MX"/>
              </w:rPr>
            </w:pPr>
            <w:r w:rsidRPr="00A357C2">
              <w:rPr>
                <w:rFonts w:eastAsia="Times New Roman" w:cs="Times New Roman"/>
                <w:b/>
                <w:sz w:val="20"/>
                <w:szCs w:val="20"/>
                <w:lang w:eastAsia="es-MX"/>
              </w:rPr>
              <w:t>UNIDAD ADMINISTRATIVA RESPONSABLE DE GENERAR LA INFORMACIÓN.</w:t>
            </w:r>
          </w:p>
        </w:tc>
        <w:tc>
          <w:tcPr>
            <w:tcW w:w="1572" w:type="dxa"/>
            <w:tcBorders>
              <w:top w:val="single" w:sz="4" w:space="0" w:color="auto"/>
              <w:left w:val="single" w:sz="4" w:space="0" w:color="auto"/>
              <w:right w:val="single" w:sz="4" w:space="0" w:color="auto"/>
            </w:tcBorders>
            <w:shd w:val="clear" w:color="auto" w:fill="D6E3BC" w:themeFill="accent3" w:themeFillTint="66"/>
            <w:vAlign w:val="center"/>
          </w:tcPr>
          <w:p w:rsidR="00AF40EC" w:rsidRPr="00A357C2" w:rsidRDefault="00AF40EC" w:rsidP="000E0289">
            <w:pPr>
              <w:spacing w:after="0" w:line="240" w:lineRule="auto"/>
              <w:jc w:val="center"/>
              <w:rPr>
                <w:rFonts w:eastAsia="Times New Roman" w:cs="Times New Roman"/>
                <w:b/>
                <w:sz w:val="20"/>
                <w:szCs w:val="20"/>
                <w:lang w:eastAsia="es-MX"/>
              </w:rPr>
            </w:pPr>
            <w:r w:rsidRPr="00A357C2">
              <w:rPr>
                <w:rFonts w:eastAsia="Times New Roman" w:cs="Times New Roman"/>
                <w:b/>
                <w:sz w:val="20"/>
                <w:szCs w:val="20"/>
                <w:lang w:eastAsia="es-MX"/>
              </w:rPr>
              <w:t xml:space="preserve">OBSERVACIONES </w:t>
            </w:r>
          </w:p>
        </w:tc>
        <w:tc>
          <w:tcPr>
            <w:tcW w:w="1363" w:type="dxa"/>
            <w:tcBorders>
              <w:top w:val="single" w:sz="4" w:space="0" w:color="auto"/>
              <w:left w:val="nil"/>
              <w:right w:val="single" w:sz="4" w:space="0" w:color="auto"/>
            </w:tcBorders>
            <w:shd w:val="clear" w:color="auto" w:fill="D6E3BC" w:themeFill="accent3" w:themeFillTint="66"/>
          </w:tcPr>
          <w:p w:rsidR="00AF40EC" w:rsidRPr="00A357C2" w:rsidRDefault="00AF40EC" w:rsidP="000E0289">
            <w:pPr>
              <w:spacing w:after="0" w:line="240" w:lineRule="auto"/>
              <w:jc w:val="center"/>
              <w:rPr>
                <w:rFonts w:eastAsia="Times New Roman" w:cs="Times New Roman"/>
                <w:b/>
                <w:sz w:val="20"/>
                <w:szCs w:val="20"/>
                <w:lang w:eastAsia="es-MX"/>
              </w:rPr>
            </w:pPr>
            <w:r w:rsidRPr="00A357C2">
              <w:rPr>
                <w:rFonts w:eastAsia="Times New Roman" w:cs="Times New Roman"/>
                <w:b/>
                <w:sz w:val="20"/>
                <w:szCs w:val="20"/>
                <w:lang w:eastAsia="es-MX"/>
              </w:rPr>
              <w:t>VALIDACIÓN IAIP</w:t>
            </w:r>
          </w:p>
        </w:tc>
      </w:tr>
      <w:tr w:rsidR="00A32B1E" w:rsidRPr="00A357C2" w:rsidTr="00A32B1E">
        <w:trPr>
          <w:trHeight w:val="894"/>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F67" w:rsidRPr="00A357C2" w:rsidRDefault="00F83F67" w:rsidP="00E87C29">
            <w:pPr>
              <w:spacing w:after="0" w:line="240" w:lineRule="auto"/>
              <w:ind w:left="72"/>
              <w:jc w:val="both"/>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w:t>
            </w:r>
            <w:r w:rsidRPr="00A357C2">
              <w:rPr>
                <w:rFonts w:eastAsia="Times New Roman" w:cs="Times New Roman"/>
                <w:i/>
                <w:iCs/>
                <w:sz w:val="18"/>
                <w:szCs w:val="18"/>
                <w:lang w:eastAsia="es-MX"/>
              </w:rPr>
              <w:lastRenderedPageBreak/>
              <w:t>facultades, atribuciones, funciones u objeto social, según corresponda, la información, por lo menos, de los temas, documentos y políticas que a continuación se señalan:</w:t>
            </w:r>
          </w:p>
        </w:tc>
        <w:tc>
          <w:tcPr>
            <w:tcW w:w="1976" w:type="dxa"/>
            <w:tcBorders>
              <w:top w:val="nil"/>
              <w:left w:val="nil"/>
              <w:bottom w:val="single" w:sz="4" w:space="0" w:color="auto"/>
              <w:right w:val="single" w:sz="4" w:space="0" w:color="auto"/>
            </w:tcBorders>
            <w:shd w:val="clear" w:color="auto" w:fill="auto"/>
            <w:hideMark/>
          </w:tcPr>
          <w:p w:rsidR="00F83F67" w:rsidRPr="00A357C2" w:rsidRDefault="00F83F67" w:rsidP="00AA1C2B">
            <w:pPr>
              <w:spacing w:after="0" w:line="240" w:lineRule="auto"/>
              <w:jc w:val="both"/>
              <w:rPr>
                <w:rFonts w:eastAsia="Times New Roman" w:cs="Times New Roman"/>
                <w:b/>
                <w:bCs/>
                <w:i/>
                <w:iCs/>
                <w:sz w:val="18"/>
                <w:szCs w:val="18"/>
                <w:lang w:eastAsia="es-MX"/>
              </w:rPr>
            </w:pPr>
            <w:r w:rsidRPr="00A357C2">
              <w:rPr>
                <w:rFonts w:eastAsia="Times New Roman" w:cs="Times New Roman"/>
                <w:b/>
                <w:bCs/>
                <w:i/>
                <w:iCs/>
                <w:sz w:val="18"/>
                <w:szCs w:val="18"/>
                <w:lang w:eastAsia="es-MX"/>
              </w:rPr>
              <w:lastRenderedPageBreak/>
              <w:t>Fracción I: El marco normativo aplicable al sujeto obligado, en el que deberá incluirse leyes, códigos, reglamentos, decretos de creación, manuales administrativos, reglas de operación, criterios, políticas, entre otros.</w:t>
            </w:r>
          </w:p>
          <w:p w:rsidR="00F83F67" w:rsidRPr="00A357C2" w:rsidRDefault="00F83F67" w:rsidP="00AA1C2B">
            <w:pPr>
              <w:spacing w:after="0" w:line="240" w:lineRule="auto"/>
              <w:jc w:val="both"/>
              <w:rPr>
                <w:rFonts w:eastAsia="Times New Roman" w:cs="Times New Roman"/>
                <w:i/>
                <w:iCs/>
                <w:sz w:val="18"/>
                <w:szCs w:val="18"/>
                <w:lang w:eastAsia="es-MX"/>
              </w:rPr>
            </w:pPr>
          </w:p>
        </w:tc>
        <w:tc>
          <w:tcPr>
            <w:tcW w:w="1328" w:type="dxa"/>
            <w:tcBorders>
              <w:top w:val="nil"/>
              <w:left w:val="nil"/>
              <w:bottom w:val="single" w:sz="4" w:space="0" w:color="auto"/>
              <w:right w:val="single" w:sz="4" w:space="0" w:color="auto"/>
            </w:tcBorders>
            <w:shd w:val="clear" w:color="auto" w:fill="auto"/>
            <w:vAlign w:val="center"/>
          </w:tcPr>
          <w:p w:rsidR="00F83F67" w:rsidRPr="00A357C2" w:rsidRDefault="00F83F67" w:rsidP="00187BC9">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F83F67" w:rsidRPr="00A357C2" w:rsidRDefault="00F83F67"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F83F67" w:rsidRPr="00A357C2" w:rsidRDefault="00F83F67"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F83F67" w:rsidRPr="00A357C2" w:rsidRDefault="00F83F67" w:rsidP="00097099">
            <w:pPr>
              <w:spacing w:after="0" w:line="240" w:lineRule="auto"/>
              <w:rPr>
                <w:rFonts w:eastAsia="Times New Roman" w:cs="Times New Roman"/>
                <w:sz w:val="18"/>
                <w:szCs w:val="18"/>
                <w:lang w:eastAsia="es-MX"/>
              </w:rPr>
            </w:pPr>
          </w:p>
          <w:p w:rsidR="00C55FE7" w:rsidRPr="00A357C2" w:rsidRDefault="00C55FE7"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JURÍDICA</w:t>
            </w:r>
            <w:r w:rsidR="001E7F9C" w:rsidRPr="00A357C2">
              <w:rPr>
                <w:rFonts w:eastAsia="Times New Roman" w:cs="Times New Roman"/>
                <w:sz w:val="18"/>
                <w:szCs w:val="18"/>
                <w:lang w:eastAsia="es-MX"/>
              </w:rPr>
              <w:t xml:space="preserve"> DEL ICEO.</w:t>
            </w:r>
          </w:p>
        </w:tc>
        <w:tc>
          <w:tcPr>
            <w:tcW w:w="1572" w:type="dxa"/>
            <w:tcBorders>
              <w:top w:val="nil"/>
              <w:left w:val="single" w:sz="4" w:space="0" w:color="auto"/>
              <w:bottom w:val="single" w:sz="4" w:space="0" w:color="auto"/>
              <w:right w:val="single" w:sz="4" w:space="0" w:color="auto"/>
            </w:tcBorders>
          </w:tcPr>
          <w:p w:rsidR="00F83F67" w:rsidRPr="00A357C2" w:rsidRDefault="00F83F67" w:rsidP="00097099">
            <w:pPr>
              <w:spacing w:after="0" w:line="240" w:lineRule="auto"/>
              <w:rPr>
                <w:rFonts w:eastAsia="Times New Roman" w:cs="Times New Roman"/>
                <w:sz w:val="18"/>
                <w:szCs w:val="18"/>
                <w:lang w:eastAsia="es-MX"/>
              </w:rPr>
            </w:pPr>
          </w:p>
          <w:p w:rsidR="00F83F67" w:rsidRPr="00A357C2" w:rsidRDefault="00F83F67" w:rsidP="00097099">
            <w:pPr>
              <w:spacing w:after="0" w:line="240" w:lineRule="auto"/>
              <w:rPr>
                <w:rFonts w:eastAsia="Times New Roman" w:cs="Times New Roman"/>
                <w:sz w:val="18"/>
                <w:szCs w:val="18"/>
                <w:lang w:eastAsia="es-MX"/>
              </w:rPr>
            </w:pPr>
          </w:p>
          <w:p w:rsidR="00F83F67" w:rsidRPr="00A357C2" w:rsidRDefault="00F83F67" w:rsidP="00097099">
            <w:pPr>
              <w:spacing w:after="0" w:line="240" w:lineRule="auto"/>
              <w:rPr>
                <w:rFonts w:eastAsia="Times New Roman" w:cs="Times New Roman"/>
                <w:sz w:val="18"/>
                <w:szCs w:val="18"/>
                <w:lang w:eastAsia="es-MX"/>
              </w:rPr>
            </w:pPr>
          </w:p>
          <w:p w:rsidR="00F83F67" w:rsidRPr="00A357C2" w:rsidRDefault="00F83F67" w:rsidP="00097099">
            <w:pPr>
              <w:spacing w:after="0" w:line="240" w:lineRule="auto"/>
              <w:rPr>
                <w:rFonts w:eastAsia="Times New Roman" w:cs="Times New Roman"/>
                <w:sz w:val="18"/>
                <w:szCs w:val="18"/>
                <w:lang w:eastAsia="es-MX"/>
              </w:rPr>
            </w:pPr>
          </w:p>
          <w:p w:rsidR="00F83F67" w:rsidRPr="00A357C2" w:rsidRDefault="00F83F67" w:rsidP="00097099">
            <w:pPr>
              <w:spacing w:after="0" w:line="240" w:lineRule="auto"/>
              <w:rPr>
                <w:rFonts w:eastAsia="Times New Roman" w:cs="Times New Roman"/>
                <w:sz w:val="18"/>
                <w:szCs w:val="18"/>
                <w:lang w:eastAsia="es-MX"/>
              </w:rPr>
            </w:pPr>
          </w:p>
          <w:p w:rsidR="00F83F67" w:rsidRPr="00A357C2" w:rsidRDefault="00F83F67" w:rsidP="00097099">
            <w:pPr>
              <w:spacing w:after="0" w:line="240" w:lineRule="auto"/>
              <w:rPr>
                <w:rFonts w:eastAsia="Times New Roman" w:cs="Times New Roman"/>
                <w:sz w:val="18"/>
                <w:szCs w:val="18"/>
                <w:lang w:eastAsia="es-MX"/>
              </w:rPr>
            </w:pPr>
          </w:p>
          <w:p w:rsidR="00F83F67" w:rsidRPr="00A357C2" w:rsidRDefault="00F83F67" w:rsidP="00097099">
            <w:pPr>
              <w:spacing w:after="0" w:line="240" w:lineRule="auto"/>
              <w:rPr>
                <w:rFonts w:eastAsia="Times New Roman" w:cs="Times New Roman"/>
                <w:sz w:val="18"/>
                <w:szCs w:val="18"/>
                <w:lang w:eastAsia="es-MX"/>
              </w:rPr>
            </w:pPr>
          </w:p>
          <w:p w:rsidR="00F83F67" w:rsidRPr="00A357C2" w:rsidRDefault="00F83F67"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F83F67" w:rsidRPr="00A357C2" w:rsidRDefault="00BD7896" w:rsidP="00A357C2">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VALIDADA</w:t>
            </w:r>
          </w:p>
        </w:tc>
      </w:tr>
      <w:tr w:rsidR="00A32B1E" w:rsidRPr="00A357C2" w:rsidTr="00A32B1E">
        <w:trPr>
          <w:trHeight w:val="2903"/>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bCs/>
                <w:i/>
                <w:iCs/>
                <w:sz w:val="18"/>
                <w:szCs w:val="18"/>
                <w:lang w:eastAsia="es-MX"/>
              </w:rPr>
            </w:pPr>
            <w:r w:rsidRPr="00A357C2">
              <w:rPr>
                <w:rFonts w:eastAsia="Times New Roman" w:cs="Times New Roman"/>
                <w:b/>
                <w:bCs/>
                <w:i/>
                <w:iCs/>
                <w:sz w:val="18"/>
                <w:szCs w:val="18"/>
                <w:lang w:eastAsia="es-MX"/>
              </w:rPr>
              <w:t xml:space="preserve">Fracción II. </w:t>
            </w:r>
            <w:r w:rsidRPr="00A357C2">
              <w:rPr>
                <w:rFonts w:eastAsia="Times New Roman" w:cs="Times New Roman"/>
                <w:bCs/>
                <w:i/>
                <w:iCs/>
                <w:sz w:val="18"/>
                <w:szCs w:val="18"/>
                <w:lang w:eastAsia="es-MX"/>
              </w:rPr>
              <w:t>Estructura Orgánica.</w:t>
            </w:r>
          </w:p>
          <w:p w:rsidR="00BD7896" w:rsidRPr="00A357C2" w:rsidRDefault="00BD7896" w:rsidP="00AA1C2B">
            <w:pPr>
              <w:spacing w:after="0" w:line="240" w:lineRule="auto"/>
              <w:jc w:val="both"/>
              <w:rPr>
                <w:rFonts w:eastAsia="Times New Roman" w:cs="Times New Roman"/>
                <w:i/>
                <w:iCs/>
                <w:sz w:val="18"/>
                <w:szCs w:val="18"/>
                <w:lang w:eastAsia="es-MX"/>
              </w:rPr>
            </w:pP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B7A15">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593"/>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III. </w:t>
            </w:r>
            <w:r w:rsidRPr="00A357C2">
              <w:rPr>
                <w:rFonts w:eastAsia="Times New Roman" w:cs="Times New Roman"/>
                <w:bCs/>
                <w:i/>
                <w:iCs/>
                <w:sz w:val="18"/>
                <w:szCs w:val="18"/>
                <w:lang w:eastAsia="es-MX"/>
              </w:rPr>
              <w:t>Facultades.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B7A15">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 xml:space="preserve"> 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1E7F9C">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ADMINISTRATICA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08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IV.</w:t>
            </w:r>
            <w:r w:rsidRPr="00A357C2">
              <w:rPr>
                <w:rFonts w:eastAsia="Times New Roman" w:cs="Times New Roman"/>
                <w:i/>
                <w:iCs/>
                <w:sz w:val="18"/>
                <w:szCs w:val="18"/>
                <w:lang w:eastAsia="es-MX"/>
              </w:rPr>
              <w:t>Las metas y objetivos de las Áreas de conformidad con sus programas operativos;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B7A15">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ADMINISTRATICA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type="page"/>
            </w:r>
            <w:r w:rsidRPr="00A357C2">
              <w:rPr>
                <w:rFonts w:eastAsia="Times New Roman" w:cs="Times New Roman"/>
                <w:i/>
                <w:iCs/>
                <w:sz w:val="18"/>
                <w:szCs w:val="18"/>
                <w:lang w:eastAsia="es-MX"/>
              </w:rPr>
              <w:br w:type="page"/>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V.</w:t>
            </w:r>
            <w:r w:rsidRPr="00A357C2">
              <w:rPr>
                <w:rFonts w:eastAsia="Times New Roman" w:cs="Times New Roman"/>
                <w:i/>
                <w:iCs/>
                <w:sz w:val="18"/>
                <w:szCs w:val="18"/>
                <w:lang w:eastAsia="es-MX"/>
              </w:rPr>
              <w:br w:type="page"/>
            </w:r>
            <w:r w:rsidRPr="00A357C2">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B7A15">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818"/>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VI.</w:t>
            </w:r>
            <w:r w:rsidRPr="00A357C2">
              <w:rPr>
                <w:rFonts w:eastAsia="Times New Roman" w:cs="Times New Roman"/>
                <w:i/>
                <w:iCs/>
                <w:sz w:val="18"/>
                <w:szCs w:val="18"/>
                <w:lang w:eastAsia="es-MX"/>
              </w:rPr>
              <w:t>Los indicadores que permitan rendir cuenta de sus objetivos y resultados;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B7A15">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832"/>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VII.</w:t>
            </w:r>
            <w:r w:rsidRPr="00A357C2">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7933B1">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285"/>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VIII </w:t>
            </w:r>
            <w:r w:rsidRPr="00A357C2">
              <w:rPr>
                <w:rFonts w:eastAsia="Times New Roman" w:cs="Times New Roman"/>
                <w:i/>
                <w:iCs/>
                <w:sz w:val="18"/>
                <w:szCs w:val="18"/>
                <w:lang w:eastAsia="es-MX"/>
              </w:rPr>
              <w:t xml:space="preserve">La remuneración bruta y neta de todos los Servidores Públicos de base o de confianza, de todas las percepciones, incluyendo sueldos, </w:t>
            </w:r>
            <w:r w:rsidRPr="00A357C2">
              <w:rPr>
                <w:rFonts w:eastAsia="Times New Roman" w:cs="Times New Roman"/>
                <w:i/>
                <w:iCs/>
                <w:sz w:val="18"/>
                <w:szCs w:val="18"/>
                <w:lang w:eastAsia="es-MX"/>
              </w:rPr>
              <w:lastRenderedPageBreak/>
              <w:t>prestaciones, gratificaciones, primas, comisiones, dietas, bonos, estímulos, ingresos y sistemas de compensación, señalando la periodicidad de dicha remuneración;</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127B17">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lastRenderedPageBreak/>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 xml:space="preserve">UNIDAD </w:t>
            </w:r>
            <w:r w:rsidRPr="00A357C2">
              <w:rPr>
                <w:rFonts w:eastAsia="Times New Roman" w:cs="Times New Roman"/>
                <w:sz w:val="18"/>
                <w:szCs w:val="18"/>
                <w:lang w:eastAsia="es-MX"/>
              </w:rPr>
              <w:lastRenderedPageBreak/>
              <w:t>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11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IX.</w:t>
            </w:r>
            <w:r w:rsidRPr="00A357C2">
              <w:rPr>
                <w:rFonts w:eastAsia="Times New Roman" w:cs="Times New Roman"/>
                <w:i/>
                <w:iCs/>
                <w:sz w:val="18"/>
                <w:szCs w:val="18"/>
                <w:lang w:eastAsia="es-MX"/>
              </w:rPr>
              <w:t>Los gastos de representación y viáticos, así como el objeto e informe de comisión correspondiente;</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B7A15">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 xml:space="preserve"> 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type="page"/>
            </w:r>
            <w:r w:rsidRPr="00A357C2">
              <w:rPr>
                <w:rFonts w:eastAsia="Times New Roman" w:cs="Times New Roman"/>
                <w:i/>
                <w:iCs/>
                <w:sz w:val="18"/>
                <w:szCs w:val="18"/>
                <w:lang w:eastAsia="es-MX"/>
              </w:rPr>
              <w:br w:type="page"/>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w:t>
            </w:r>
            <w:r w:rsidRPr="00A357C2">
              <w:rPr>
                <w:rFonts w:eastAsia="Times New Roman" w:cs="Times New Roman"/>
                <w:i/>
                <w:iCs/>
                <w:sz w:val="18"/>
                <w:szCs w:val="18"/>
                <w:lang w:eastAsia="es-MX"/>
              </w:rPr>
              <w:br w:type="page"/>
            </w:r>
            <w:r w:rsidRPr="00A357C2">
              <w:rPr>
                <w:rFonts w:eastAsia="Times New Roman" w:cs="Times New Roman"/>
                <w:i/>
                <w:iCs/>
                <w:sz w:val="18"/>
                <w:szCs w:val="18"/>
                <w:lang w:eastAsia="es-MX"/>
              </w:rPr>
              <w:br w:type="page"/>
              <w:t>. El número total de las plazas y del personal de base y confianza, especificando el total de las vacantes, por nivel de puesto, para cada unidad administrativa;</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76BC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p w:rsidR="00BD7896" w:rsidRPr="00A357C2" w:rsidRDefault="00BD7896" w:rsidP="008275E6">
            <w:pPr>
              <w:spacing w:after="0" w:line="240" w:lineRule="auto"/>
              <w:jc w:val="both"/>
              <w:rPr>
                <w:rFonts w:eastAsia="Times New Roman" w:cs="Times New Roman"/>
                <w:sz w:val="18"/>
                <w:szCs w:val="18"/>
                <w:lang w:eastAsia="es-MX"/>
              </w:rPr>
            </w:pP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2072"/>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1E7F9C">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XI.</w:t>
            </w:r>
            <w:r w:rsidRPr="00A357C2">
              <w:rPr>
                <w:rFonts w:eastAsia="Times New Roman" w:cs="Times New Roman"/>
                <w:i/>
                <w:iCs/>
                <w:sz w:val="18"/>
                <w:szCs w:val="18"/>
                <w:lang w:eastAsia="es-MX"/>
              </w:rPr>
              <w:t>Las contrataciones de servicios profesionalespor honorarios, señalando los nombres de los prestadores de servicios, los servicios contratados, el monto de los honorarios y el periodo de contratación;</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76BC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 xml:space="preserve"> 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2091"/>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1E7F9C">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XII.</w:t>
            </w:r>
            <w:r w:rsidRPr="00A357C2">
              <w:rPr>
                <w:rFonts w:eastAsia="Times New Roman" w:cs="Times New Roman"/>
                <w:i/>
                <w:iCs/>
                <w:sz w:val="18"/>
                <w:szCs w:val="18"/>
                <w:lang w:eastAsia="es-MX"/>
              </w:rPr>
              <w:t>La información en Versión Pública de las declaraciones patrimoniales de los Servidores Públicos queasí lo determinen, en los sistemas habilitados para ello, de acuerdo a la normatividad aplicable;</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376BC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XIII.</w:t>
            </w:r>
            <w:r w:rsidRPr="00A357C2">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127B17">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JURÍDICA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08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XIV. </w:t>
            </w:r>
            <w:r w:rsidRPr="00A357C2">
              <w:rPr>
                <w:rFonts w:eastAsia="Times New Roman" w:cs="Times New Roman"/>
                <w:i/>
                <w:iCs/>
                <w:sz w:val="18"/>
                <w:szCs w:val="18"/>
                <w:lang w:eastAsia="es-MX"/>
              </w:rPr>
              <w:t>Las convocatorias a concursos para ocupar cargos públicos y los resultados de los mismos;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b/>
                <w:sz w:val="18"/>
                <w:szCs w:val="18"/>
                <w:lang w:eastAsia="es-MX"/>
              </w:rPr>
              <w:t>NO</w:t>
            </w:r>
            <w:r w:rsidRPr="00A357C2">
              <w:rPr>
                <w:rFonts w:eastAsia="Times New Roman" w:cs="Times New Roman"/>
                <w:sz w:val="18"/>
                <w:szCs w:val="18"/>
                <w:lang w:eastAsia="es-MX"/>
              </w:rPr>
              <w:t xml:space="preserve"> 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2E0D47">
            <w:pPr>
              <w:spacing w:after="0" w:line="240" w:lineRule="auto"/>
              <w:jc w:val="both"/>
              <w:rPr>
                <w:rFonts w:eastAsia="Times New Roman" w:cstheme="minorHAnsi"/>
                <w:sz w:val="18"/>
                <w:szCs w:val="18"/>
                <w:lang w:eastAsia="es-MX"/>
              </w:rPr>
            </w:pPr>
            <w:r w:rsidRPr="00A357C2">
              <w:rPr>
                <w:rFonts w:eastAsia="Times New Roman" w:cstheme="minorHAnsi"/>
                <w:sz w:val="18"/>
                <w:szCs w:val="18"/>
                <w:lang w:eastAsia="es-MX"/>
              </w:rPr>
              <w:t xml:space="preserve">LA INFORMACIÓN DESCRITA EN ESTA FRACCIÓN NO ES APLICABLE A ESTE  INSTITUTO CATASTRAL, TODA VEZ QUE, NO ESTA DENTRO DE LAS ATRIBUCIONES CONTENIDAS EN LA LEY DE CATASTRO PARA EL ESTADO DE OAXACA, NI EN SU REGLAMENTO INTERNO. ES LA DIRECCIÓN DE RECURSOS HUMANOS DE LA SECRETARÍA DE ADMINISTRACIÓN DEL GOBIERNO DEL ESTADO DE OAXACA LA FACULTADA PARA EJERCER LAS ACTIVIDADES DE PLANEACIÓN, SELECCIÓN, CONTRATACIÓN DEL PERSONAL AL SERVICIO DEL PODER EJECUTIVO DEL ESTADO. POR LO QUE, LA SECRETARÍA DE ADMINISTRACIÓN DEL GOBIERNO DEL ESTADO DE OAXACA, ES EL SUJETO OBLIGADO RESPONSABLE DE PROPORCIONAR LA INFORMACIÓN RELATIVA A CONVOCATORIAS O </w:t>
            </w:r>
            <w:r w:rsidRPr="00A357C2">
              <w:rPr>
                <w:rFonts w:eastAsia="Times New Roman" w:cstheme="minorHAnsi"/>
                <w:sz w:val="18"/>
                <w:szCs w:val="18"/>
                <w:lang w:eastAsia="es-MX"/>
              </w:rPr>
              <w:lastRenderedPageBreak/>
              <w:t>CONCURSOS PARA OCUPAR CARGOS PÚBLICOS Y LOS RESULTADOS DE LOS MISMOS.</w:t>
            </w: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1E7F9C">
            <w:pPr>
              <w:spacing w:after="0" w:line="240" w:lineRule="auto"/>
              <w:jc w:val="both"/>
              <w:rPr>
                <w:rFonts w:eastAsia="Times New Roman" w:cs="Times New Roman"/>
                <w:sz w:val="18"/>
                <w:szCs w:val="18"/>
                <w:lang w:eastAsia="es-MX"/>
              </w:rPr>
            </w:pPr>
            <w:r w:rsidRPr="00A357C2">
              <w:rPr>
                <w:rFonts w:eastAsia="Times New Roman"/>
                <w:sz w:val="18"/>
                <w:szCs w:val="18"/>
                <w:lang w:eastAsia="es-MX"/>
              </w:rPr>
              <w:lastRenderedPageBreak/>
              <w:t xml:space="preserve">ARTÍCULOS 46 DE LA LEY ORGÁNICA DEL PODER EJECUTIVO DEL ESTADO DE OAXACA;  1, 2, 5 NUMERAL 1.1.1, 19 FRACCIÓN II, 21 FRACCIÓN III, 23 FRACCIONES II Y III DEL REGLAMENTO INTERNO DE LA SECRETARÍA DE ADMINISTRACIÓN; 1, 5, 6, 7 DE LA NORMATIVIDAD EN MATERIA DE RECURSOS HUMANOS DE LAS DEPENDENCIAS Y ENTIDADES PARAESTATALES DE LA ADMINISTRACIÓN </w:t>
            </w:r>
            <w:r w:rsidRPr="00A357C2">
              <w:rPr>
                <w:rFonts w:eastAsia="Times New Roman"/>
                <w:sz w:val="18"/>
                <w:szCs w:val="18"/>
                <w:lang w:eastAsia="es-MX"/>
              </w:rPr>
              <w:lastRenderedPageBreak/>
              <w:t>PÚBLICA DEL ESTADO DE OAXACA.</w:t>
            </w: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242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type="page"/>
            </w:r>
            <w:r w:rsidRPr="00A357C2">
              <w:rPr>
                <w:rFonts w:eastAsia="Times New Roman" w:cs="Times New Roman"/>
                <w:i/>
                <w:iCs/>
                <w:sz w:val="18"/>
                <w:szCs w:val="18"/>
                <w:lang w:eastAsia="es-MX"/>
              </w:rPr>
              <w:br w:type="page"/>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XV</w:t>
            </w:r>
            <w:r w:rsidRPr="00A357C2">
              <w:rPr>
                <w:rFonts w:eastAsia="Times New Roman" w:cs="Times New Roman"/>
                <w:i/>
                <w:iCs/>
                <w:sz w:val="18"/>
                <w:szCs w:val="18"/>
                <w:lang w:eastAsia="es-MX"/>
              </w:rPr>
              <w:br w:type="page"/>
            </w:r>
            <w:r w:rsidRPr="00A357C2">
              <w:rPr>
                <w:rFonts w:eastAsia="Times New Roman" w:cs="Times New Roman"/>
                <w:b/>
                <w:i/>
                <w:iCs/>
                <w:sz w:val="18"/>
                <w:szCs w:val="18"/>
                <w:lang w:eastAsia="es-MX"/>
              </w:rPr>
              <w:t>.</w:t>
            </w:r>
            <w:r w:rsidRPr="00A357C2">
              <w:rPr>
                <w:rFonts w:eastAsia="Times New Roman" w:cs="Times New Roman"/>
                <w:i/>
                <w:iCs/>
                <w:sz w:val="18"/>
                <w:szCs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A357C2">
              <w:rPr>
                <w:rFonts w:eastAsia="Times New Roman" w:cs="Times New Roman"/>
                <w:i/>
                <w:iCs/>
                <w:sz w:val="18"/>
                <w:szCs w:val="18"/>
                <w:lang w:eastAsia="es-MX"/>
              </w:rPr>
              <w:br w:type="page"/>
              <w:t>...</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E55617">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 xml:space="preserve">APLICA </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C5265C">
            <w:pPr>
              <w:spacing w:after="0" w:line="240" w:lineRule="auto"/>
              <w:jc w:val="both"/>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9F0ECB">
            <w:pPr>
              <w:spacing w:after="0" w:line="240" w:lineRule="auto"/>
              <w:jc w:val="both"/>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E55617">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COORDINACIÓN DE ENLACE MUNICIPAL.</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287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FA4A90">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i/>
                <w:iCs/>
                <w:sz w:val="18"/>
                <w:szCs w:val="18"/>
                <w:lang w:eastAsia="es-MX"/>
              </w:rP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B80E71">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XVI.  </w:t>
            </w:r>
            <w:r w:rsidRPr="00A357C2">
              <w:rPr>
                <w:rFonts w:eastAsia="Times New Roman" w:cs="Times New Roman"/>
                <w:i/>
                <w:iCs/>
                <w:sz w:val="18"/>
                <w:szCs w:val="18"/>
                <w:lang w:eastAsia="es-MX"/>
              </w:rPr>
              <w:t>Las condiciones generales de trabajo, contratos o convenios que regulen las relacioneslaborales del personal de base o de confianza, así como los recursos públicos económicos, en especie o donativos, que sean entregados a los sindicatos y ejerzan como recursos públicos;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C84377">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B80E71">
            <w:pPr>
              <w:spacing w:after="0" w:line="240" w:lineRule="auto"/>
              <w:jc w:val="both"/>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3370C9">
            <w:pPr>
              <w:spacing w:after="0" w:line="240" w:lineRule="auto"/>
              <w:jc w:val="both"/>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w:t>
            </w:r>
          </w:p>
        </w:tc>
        <w:tc>
          <w:tcPr>
            <w:tcW w:w="1572" w:type="dxa"/>
            <w:tcBorders>
              <w:top w:val="nil"/>
              <w:left w:val="single" w:sz="4" w:space="0" w:color="auto"/>
              <w:bottom w:val="single" w:sz="4" w:space="0" w:color="auto"/>
              <w:right w:val="single" w:sz="4" w:space="0" w:color="auto"/>
            </w:tcBorders>
          </w:tcPr>
          <w:p w:rsidR="00BD7896" w:rsidRPr="00A357C2" w:rsidRDefault="00BD7896" w:rsidP="00652CC6">
            <w:pPr>
              <w:spacing w:after="0" w:line="240" w:lineRule="auto"/>
              <w:jc w:val="both"/>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218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type="page"/>
            </w:r>
            <w:r w:rsidRPr="00A357C2">
              <w:rPr>
                <w:rFonts w:eastAsia="Times New Roman" w:cs="Times New Roman"/>
                <w:i/>
                <w:iCs/>
                <w:sz w:val="18"/>
                <w:szCs w:val="18"/>
                <w:lang w:eastAsia="es-MX"/>
              </w:rPr>
              <w:br w:type="page"/>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XVII</w:t>
            </w:r>
            <w:r w:rsidRPr="00A357C2">
              <w:rPr>
                <w:rFonts w:eastAsia="Times New Roman" w:cs="Times New Roman"/>
                <w:i/>
                <w:iCs/>
                <w:sz w:val="18"/>
                <w:szCs w:val="18"/>
                <w:lang w:eastAsia="es-MX"/>
              </w:rPr>
              <w:br w:type="page"/>
            </w:r>
            <w:r w:rsidRPr="00A357C2">
              <w:rPr>
                <w:rFonts w:eastAsia="Times New Roman" w:cs="Times New Roman"/>
                <w:i/>
                <w:iCs/>
                <w:sz w:val="18"/>
                <w:szCs w:val="18"/>
                <w:lang w:eastAsia="es-MX"/>
              </w:rPr>
              <w:br w:type="page"/>
              <w:t>. La información curricular, desde el nivel de jefe de departamento o equivalente, hasta el titular del sujeto obligado, así como, en su caso, las sanciones administrativas de que haya sido objeto;</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693"/>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D628E7">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XVIII. </w:t>
            </w:r>
            <w:r w:rsidRPr="00A357C2">
              <w:rPr>
                <w:rFonts w:eastAsia="Times New Roman" w:cs="Times New Roman"/>
                <w:i/>
                <w:iCs/>
                <w:sz w:val="18"/>
                <w:szCs w:val="18"/>
                <w:lang w:eastAsia="es-MX"/>
              </w:rPr>
              <w:t>El listado de Servidores Públicos con sanciones administrativas definitivas, especificandola causa de sanción y la disposición;</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956"/>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XIX.</w:t>
            </w:r>
            <w:r w:rsidRPr="00A357C2">
              <w:rPr>
                <w:rFonts w:eastAsia="Times New Roman" w:cs="Times New Roman"/>
                <w:i/>
                <w:iCs/>
                <w:sz w:val="18"/>
                <w:szCs w:val="18"/>
                <w:lang w:eastAsia="es-MX"/>
              </w:rPr>
              <w:t>Los servicios que ofrecen señalando los requisitos para acceder a ellos;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361F8F">
            <w:pPr>
              <w:spacing w:after="0" w:line="240" w:lineRule="auto"/>
              <w:jc w:val="both"/>
              <w:rPr>
                <w:rFonts w:eastAsia="Times New Roman" w:cs="Times New Roman"/>
                <w:sz w:val="18"/>
                <w:szCs w:val="18"/>
                <w:lang w:eastAsia="es-MX"/>
              </w:rPr>
            </w:pPr>
          </w:p>
          <w:p w:rsidR="00BD7896" w:rsidRPr="00A357C2" w:rsidRDefault="00BD7896" w:rsidP="00361F8F">
            <w:pPr>
              <w:spacing w:after="0" w:line="240" w:lineRule="auto"/>
              <w:jc w:val="both"/>
              <w:rPr>
                <w:rFonts w:eastAsia="Times New Roman" w:cs="Times New Roman"/>
                <w:sz w:val="18"/>
                <w:szCs w:val="18"/>
                <w:lang w:eastAsia="es-MX"/>
              </w:rPr>
            </w:pPr>
          </w:p>
          <w:p w:rsidR="00BD7896" w:rsidRPr="00A357C2" w:rsidRDefault="00BD7896" w:rsidP="00361F8F">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JURÍDICA Y LA COORDINACIÓN DE GESTIÓN TERRITORIAL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781"/>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XX.</w:t>
            </w:r>
            <w:r w:rsidRPr="00A357C2">
              <w:rPr>
                <w:rFonts w:eastAsia="Times New Roman" w:cs="Times New Roman"/>
                <w:i/>
                <w:iCs/>
                <w:sz w:val="18"/>
                <w:szCs w:val="18"/>
                <w:lang w:eastAsia="es-MX"/>
              </w:rPr>
              <w:t>Los trámites, requisitos y formatos que ofrecen;</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361F8F">
            <w:pPr>
              <w:spacing w:after="0" w:line="240" w:lineRule="auto"/>
              <w:jc w:val="both"/>
              <w:rPr>
                <w:rFonts w:eastAsia="Times New Roman" w:cs="Times New Roman"/>
                <w:sz w:val="18"/>
                <w:szCs w:val="18"/>
                <w:lang w:eastAsia="es-MX"/>
              </w:rPr>
            </w:pPr>
          </w:p>
          <w:p w:rsidR="00BD7896" w:rsidRPr="00A357C2" w:rsidRDefault="00BD7896" w:rsidP="00CB172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COORDINACIÓN DE ENLACE MUNICIPAL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798"/>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XXI.</w:t>
            </w:r>
            <w:r w:rsidRPr="00A357C2">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08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XXII. </w:t>
            </w:r>
            <w:r w:rsidRPr="00A357C2">
              <w:rPr>
                <w:rFonts w:eastAsia="Times New Roman" w:cs="Times New Roman"/>
                <w:i/>
                <w:iCs/>
                <w:sz w:val="18"/>
                <w:szCs w:val="18"/>
                <w:lang w:eastAsia="es-MX"/>
              </w:rPr>
              <w:t>La información relativa a la deuda pública, en términos de la normatividad aplicable;</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B11FE5">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NO APLICA</w:t>
            </w:r>
          </w:p>
        </w:tc>
        <w:tc>
          <w:tcPr>
            <w:tcW w:w="2935" w:type="dxa"/>
            <w:tcBorders>
              <w:top w:val="nil"/>
              <w:left w:val="nil"/>
              <w:bottom w:val="single" w:sz="4" w:space="0" w:color="auto"/>
              <w:right w:val="single" w:sz="4" w:space="0" w:color="auto"/>
            </w:tcBorders>
            <w:shd w:val="clear" w:color="auto" w:fill="auto"/>
            <w:noWrap/>
            <w:vAlign w:val="center"/>
          </w:tcPr>
          <w:p w:rsidR="00BD7896" w:rsidRPr="00A357C2" w:rsidRDefault="00BD7896" w:rsidP="00C5265C">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LA INORMACIÓN RELATIVA A ESTA FRACCIÓN NO ES APLICABLE A LAS ATRIBUCIONES DE ESTE SUJETO OBLIGADO; ES LA SECRETARÍA DE FINANZAS DEL GOBIERNO DEL ESTADO DE OAXACA,  LA FACULTADA PARA ADMINISTRAR LA DEUDA PÚBLICA DEL GOBIERNO DEL ESTADO.</w:t>
            </w: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35483">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ARTÍCULOS 1, 5, 26, 27 FRACCIÓN XII Y 45 FRACCIÓN I DE LA LEY ORGÁNICA DEL PODER EJECUTIVO DEL ESTADO DE OAXACA; 5 FRACCIÓN II, 10, 11 FRACCIÓN IV Y 13  DE LA  LEY DE DEUDA PÚBLICA ESTATAL.</w:t>
            </w: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HIPERVÍNCULO A:</w:t>
            </w: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https://www.finanzasoaxaca.gob.mx</w:t>
            </w:r>
          </w:p>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XXIII.</w:t>
            </w:r>
            <w:r w:rsidRPr="00A357C2">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C84377">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p w:rsidR="00BD7896" w:rsidRPr="00A357C2" w:rsidRDefault="00BD7896" w:rsidP="00097099">
            <w:pPr>
              <w:spacing w:after="0" w:line="240" w:lineRule="auto"/>
              <w:rPr>
                <w:rFonts w:eastAsia="Times New Roman" w:cs="Times New Roman"/>
                <w:sz w:val="18"/>
                <w:szCs w:val="18"/>
                <w:lang w:eastAsia="es-MX"/>
              </w:rPr>
            </w:pP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6303DD">
            <w:pPr>
              <w:ind w:left="708"/>
              <w:jc w:val="both"/>
              <w:rPr>
                <w:rFonts w:eastAsia="Times New Roman" w:cstheme="minorHAnsi"/>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500C53">
            <w:pPr>
              <w:spacing w:after="0" w:line="240" w:lineRule="auto"/>
              <w:jc w:val="both"/>
              <w:rPr>
                <w:rFonts w:eastAsia="Times New Roman" w:cstheme="minorHAnsi"/>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500C53">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 xml:space="preserve">UNIDAD ADMINISTRATIVA DEL ICEO </w:t>
            </w:r>
          </w:p>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500C53">
            <w:pPr>
              <w:spacing w:after="0" w:line="240" w:lineRule="auto"/>
              <w:jc w:val="both"/>
              <w:rPr>
                <w:rFonts w:eastAsia="Times New Roman" w:cs="Times New Roman"/>
                <w:sz w:val="18"/>
                <w:szCs w:val="18"/>
                <w:lang w:eastAsia="es-MX"/>
              </w:rPr>
            </w:pPr>
          </w:p>
        </w:tc>
        <w:tc>
          <w:tcPr>
            <w:tcW w:w="1572" w:type="dxa"/>
            <w:tcBorders>
              <w:top w:val="nil"/>
              <w:left w:val="single" w:sz="4" w:space="0" w:color="auto"/>
              <w:bottom w:val="single" w:sz="4" w:space="0" w:color="auto"/>
              <w:right w:val="single" w:sz="4" w:space="0" w:color="auto"/>
            </w:tcBorders>
          </w:tcPr>
          <w:p w:rsidR="00BD7896" w:rsidRPr="00A357C2" w:rsidRDefault="00BD7896" w:rsidP="00500C53">
            <w:pPr>
              <w:spacing w:after="0" w:line="240" w:lineRule="auto"/>
              <w:jc w:val="both"/>
              <w:rPr>
                <w:rFonts w:eastAsia="Times New Roman" w:cs="Times New Roman"/>
                <w:sz w:val="18"/>
                <w:szCs w:val="18"/>
                <w:lang w:eastAsia="es-MX"/>
              </w:rPr>
            </w:pPr>
          </w:p>
          <w:p w:rsidR="00BD7896" w:rsidRPr="00A357C2" w:rsidRDefault="00BD7896" w:rsidP="00EB0B15">
            <w:pPr>
              <w:spacing w:after="0" w:line="240" w:lineRule="auto"/>
              <w:jc w:val="both"/>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XXIV.</w:t>
            </w:r>
            <w:r w:rsidRPr="00A357C2">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83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CB1726">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XXV.</w:t>
            </w:r>
            <w:r w:rsidRPr="00A357C2">
              <w:rPr>
                <w:rFonts w:eastAsia="Times New Roman" w:cs="Times New Roman"/>
                <w:i/>
                <w:iCs/>
                <w:sz w:val="18"/>
                <w:szCs w:val="18"/>
                <w:lang w:eastAsia="es-MX"/>
              </w:rPr>
              <w:t>El resultado de la dictaminación de los estados financieros;</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75F5F">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184"/>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XXVI. </w:t>
            </w:r>
            <w:r w:rsidRPr="00A357C2">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CA69B4">
            <w:pPr>
              <w:spacing w:after="0" w:line="240" w:lineRule="auto"/>
              <w:rPr>
                <w:rFonts w:eastAsia="Times New Roman" w:cs="Times New Roman"/>
                <w:sz w:val="18"/>
                <w:szCs w:val="18"/>
                <w:highlight w:val="green"/>
                <w:lang w:eastAsia="es-MX"/>
              </w:rPr>
            </w:pPr>
            <w:r w:rsidRPr="00A357C2">
              <w:rPr>
                <w:rFonts w:eastAsia="Times New Roman" w:cs="Times New Roman"/>
                <w:sz w:val="18"/>
                <w:szCs w:val="18"/>
                <w:lang w:eastAsia="es-MX"/>
              </w:rPr>
              <w:t>NO 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9758B6">
            <w:pPr>
              <w:spacing w:after="0" w:line="240" w:lineRule="auto"/>
              <w:jc w:val="both"/>
              <w:rPr>
                <w:rFonts w:eastAsia="Times New Roman" w:cs="Times New Roman"/>
                <w:sz w:val="18"/>
                <w:szCs w:val="18"/>
                <w:highlight w:val="green"/>
                <w:lang w:eastAsia="es-MX"/>
              </w:rPr>
            </w:pPr>
            <w:r w:rsidRPr="00A357C2">
              <w:rPr>
                <w:rFonts w:eastAsia="Times New Roman" w:cs="Times New Roman"/>
                <w:sz w:val="18"/>
                <w:szCs w:val="18"/>
                <w:lang w:eastAsia="es-MX"/>
              </w:rPr>
              <w:t xml:space="preserve">NO ES APLICABLE DICHA FRACCIÓN EN VIRTUD DE QUE, ESTE INSTITUTO NO REALIZA NINGUNA ACTIVIDAD QUE ENCUADRE DENTRO DE LOS SUPUESTOS QUE CITA, MAS AUN DE QUE, EL INSTITUTO CATASTRAL ES UN ÓRGANO DESCONCENTRADO DE LA ADMINISTRACIÓN PÚBLICA ESTATAL,  JERÁRQUICAMENTE SUBORDINADO A LA SECRETARÍA DE FINANZAS, ES DECIR, ES UNA AUTORIDAD MERAMENTE EJECUTORA DE ESA SECRETARÍA, SIENDO ESTA ÚLTIMA LA ENCARGADA DE CONTRATAR AL PERSONAL QUE LABORA O REALIZA ALGUNA ACTIVIDAD EN ESTE INSTITUTO, ES DECIR, ES LA ENCARGADA DE ASIGNAR, EN SU </w:t>
            </w:r>
            <w:r w:rsidRPr="00A357C2">
              <w:rPr>
                <w:rFonts w:eastAsia="Times New Roman" w:cs="Times New Roman"/>
                <w:sz w:val="18"/>
                <w:szCs w:val="18"/>
                <w:lang w:eastAsia="es-MX"/>
              </w:rPr>
              <w:lastRenderedPageBreak/>
              <w:t>CASO, RECURSOS PÚBLICOS A PERSONAS FÍSICAS O MORALES DE CONFORMIDAD A LAS DISPOSICIONES LEGALES ESTABLECIDAS PARA ELLO.</w:t>
            </w: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9758B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lastRenderedPageBreak/>
              <w:t>ARTÍCULO 13 DE LA LEY DE CATASTRO PARA EL ESTADO DE OAXACA; 27 FRACCIÓN XII, 45 FRACCIÓN VI DE LA LEY ORGÁNICA DEL PODER EJECUTIVO DEL ESTADO DE OAXACA, Y 49 Y 50 DE SU REGLAMENTO INTERNO.</w:t>
            </w:r>
          </w:p>
          <w:p w:rsidR="00BD7896" w:rsidRPr="00A357C2" w:rsidRDefault="00BD7896" w:rsidP="009758B6">
            <w:pPr>
              <w:spacing w:after="0" w:line="240" w:lineRule="auto"/>
              <w:jc w:val="both"/>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215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XXVII. </w:t>
            </w:r>
            <w:r w:rsidRPr="00A357C2">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E55617">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95695A">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B24908">
            <w:pPr>
              <w:spacing w:after="0" w:line="240" w:lineRule="auto"/>
              <w:jc w:val="both"/>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COORDINACIÓN DE ENLACE MUNICIPAL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AA1C2B">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3033"/>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Fracción XXVIII.</w:t>
            </w:r>
            <w:r w:rsidRPr="00A357C2">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D34E5D">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805"/>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636FAF">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XXIX </w:t>
            </w:r>
            <w:r w:rsidRPr="00A357C2">
              <w:rPr>
                <w:rFonts w:eastAsia="Times New Roman" w:cs="Times New Roman"/>
                <w:i/>
                <w:iCs/>
                <w:sz w:val="18"/>
                <w:szCs w:val="18"/>
                <w:lang w:eastAsia="es-MX"/>
              </w:rPr>
              <w:t xml:space="preserve">Los informes que por disposición legal generenlos sujetos </w:t>
            </w:r>
            <w:r w:rsidRPr="00A357C2">
              <w:rPr>
                <w:rFonts w:eastAsia="Times New Roman" w:cs="Times New Roman"/>
                <w:i/>
                <w:iCs/>
                <w:sz w:val="18"/>
                <w:szCs w:val="18"/>
                <w:lang w:eastAsia="es-MX"/>
              </w:rPr>
              <w:lastRenderedPageBreak/>
              <w:t xml:space="preserve">obligados; </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lastRenderedPageBreak/>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JURÍDICA Y UNIDAD ADMINISTRATIVA</w:t>
            </w:r>
          </w:p>
        </w:tc>
        <w:tc>
          <w:tcPr>
            <w:tcW w:w="1572" w:type="dxa"/>
            <w:tcBorders>
              <w:top w:val="nil"/>
              <w:left w:val="single" w:sz="4" w:space="0" w:color="auto"/>
              <w:bottom w:val="single" w:sz="4" w:space="0" w:color="auto"/>
              <w:right w:val="single" w:sz="4" w:space="0" w:color="auto"/>
            </w:tcBorders>
          </w:tcPr>
          <w:p w:rsidR="00BD7896" w:rsidRPr="00A357C2" w:rsidRDefault="00BD7896" w:rsidP="00D34E5D">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67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 </w:t>
            </w:r>
            <w:r w:rsidRPr="00A357C2">
              <w:rPr>
                <w:rFonts w:eastAsia="Times New Roman" w:cs="Times New Roman"/>
                <w:i/>
                <w:iCs/>
                <w:sz w:val="18"/>
                <w:szCs w:val="18"/>
                <w:lang w:eastAsia="es-MX"/>
              </w:rPr>
              <w:t>Las estadísticas que generen en cumplimiento de sus facultades, competencias o funciones con la mayor desagregación posible;</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p w:rsidR="00BD7896" w:rsidRPr="00A357C2" w:rsidRDefault="00BD7896" w:rsidP="00EE36FF">
            <w:pPr>
              <w:spacing w:after="0" w:line="240" w:lineRule="auto"/>
              <w:rPr>
                <w:rFonts w:eastAsia="Times New Roman" w:cs="Times New Roman"/>
                <w:sz w:val="18"/>
                <w:szCs w:val="18"/>
                <w:lang w:eastAsia="es-MX"/>
              </w:rPr>
            </w:pP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636FAF">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UNIDAD TÉCNICA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08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XXXI </w:t>
            </w:r>
            <w:r w:rsidRPr="00A357C2">
              <w:rPr>
                <w:rFonts w:eastAsia="Times New Roman" w:cs="Times New Roman"/>
                <w:i/>
                <w:iCs/>
                <w:sz w:val="18"/>
                <w:szCs w:val="18"/>
                <w:lang w:eastAsia="es-MX"/>
              </w:rPr>
              <w:t>Informe de avances programáticos o presupuestales, balances generales y su estado financiero;</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D34E5D">
            <w:pPr>
              <w:spacing w:after="0" w:line="240" w:lineRule="auto"/>
              <w:jc w:val="center"/>
              <w:rPr>
                <w:rFonts w:eastAsia="Times New Roman" w:cs="Times New Roman"/>
                <w:sz w:val="18"/>
                <w:szCs w:val="18"/>
                <w:lang w:eastAsia="es-MX"/>
              </w:rPr>
            </w:pPr>
          </w:p>
          <w:p w:rsidR="00BD7896" w:rsidRPr="00A357C2" w:rsidRDefault="00BD7896" w:rsidP="00D34E5D">
            <w:pPr>
              <w:spacing w:after="0" w:line="240" w:lineRule="auto"/>
              <w:jc w:val="center"/>
              <w:rPr>
                <w:rFonts w:eastAsia="Times New Roman" w:cs="Times New Roman"/>
                <w:sz w:val="18"/>
                <w:szCs w:val="18"/>
                <w:lang w:eastAsia="es-MX"/>
              </w:rPr>
            </w:pPr>
          </w:p>
          <w:p w:rsidR="00BD7896" w:rsidRPr="00A357C2" w:rsidRDefault="00BD7896" w:rsidP="008275E6">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ADMINISTRATICA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D34E5D">
            <w:pPr>
              <w:spacing w:after="0" w:line="240" w:lineRule="auto"/>
              <w:jc w:val="center"/>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64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XXXII </w:t>
            </w:r>
            <w:r w:rsidRPr="00A357C2">
              <w:rPr>
                <w:rFonts w:eastAsia="Times New Roman" w:cs="Times New Roman"/>
                <w:i/>
                <w:iCs/>
                <w:sz w:val="18"/>
                <w:szCs w:val="18"/>
                <w:lang w:eastAsia="es-MX"/>
              </w:rPr>
              <w:t>Padrón de proveedores y contratistas;</w:t>
            </w:r>
          </w:p>
        </w:tc>
        <w:tc>
          <w:tcPr>
            <w:tcW w:w="1328" w:type="dxa"/>
            <w:tcBorders>
              <w:top w:val="nil"/>
              <w:left w:val="nil"/>
              <w:bottom w:val="single" w:sz="4" w:space="0" w:color="auto"/>
              <w:right w:val="single" w:sz="4" w:space="0" w:color="auto"/>
            </w:tcBorders>
            <w:shd w:val="clear" w:color="auto" w:fill="auto"/>
            <w:noWrap/>
            <w:vAlign w:val="center"/>
          </w:tcPr>
          <w:p w:rsidR="00BD7896" w:rsidRPr="00A357C2" w:rsidRDefault="00BD7896" w:rsidP="006E2D66">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C5265C">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193"/>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XXXIII </w:t>
            </w:r>
            <w:r w:rsidRPr="00A357C2">
              <w:rPr>
                <w:rFonts w:eastAsia="Times New Roman" w:cs="Times New Roman"/>
                <w:i/>
                <w:iCs/>
                <w:sz w:val="18"/>
                <w:szCs w:val="18"/>
                <w:lang w:eastAsia="es-MX"/>
              </w:rPr>
              <w:t>Los convenios de coordinación de concertación con los sectores social y privado;</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E967EB">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 xml:space="preserve"> 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C5265C">
            <w:pPr>
              <w:spacing w:after="0" w:line="240" w:lineRule="auto"/>
              <w:jc w:val="both"/>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C5265C">
            <w:pPr>
              <w:spacing w:after="0" w:line="240" w:lineRule="auto"/>
              <w:jc w:val="both"/>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771718">
            <w:pPr>
              <w:spacing w:after="0" w:line="240" w:lineRule="auto"/>
              <w:jc w:val="both"/>
              <w:rPr>
                <w:rFonts w:eastAsia="Times New Roman" w:cs="Times New Roman"/>
                <w:sz w:val="18"/>
                <w:szCs w:val="18"/>
                <w:lang w:eastAsia="es-MX"/>
              </w:rPr>
            </w:pPr>
          </w:p>
          <w:p w:rsidR="00BD7896" w:rsidRPr="00A357C2" w:rsidRDefault="00BD7896" w:rsidP="00771718">
            <w:pPr>
              <w:spacing w:after="0" w:line="240" w:lineRule="auto"/>
              <w:jc w:val="both"/>
              <w:rPr>
                <w:rFonts w:eastAsia="Times New Roman" w:cs="Times New Roman"/>
                <w:sz w:val="18"/>
                <w:szCs w:val="18"/>
                <w:lang w:eastAsia="es-MX"/>
              </w:rPr>
            </w:pPr>
          </w:p>
          <w:p w:rsidR="00BD7896" w:rsidRPr="00A357C2" w:rsidRDefault="00BD7896" w:rsidP="00771718">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Coordinación de Enlace Municipal</w:t>
            </w:r>
          </w:p>
        </w:tc>
        <w:tc>
          <w:tcPr>
            <w:tcW w:w="1572" w:type="dxa"/>
            <w:tcBorders>
              <w:top w:val="nil"/>
              <w:left w:val="single" w:sz="4" w:space="0" w:color="auto"/>
              <w:bottom w:val="single" w:sz="4" w:space="0" w:color="auto"/>
              <w:right w:val="single" w:sz="4" w:space="0" w:color="auto"/>
            </w:tcBorders>
          </w:tcPr>
          <w:p w:rsidR="00BD7896" w:rsidRPr="00A357C2" w:rsidRDefault="00BD7896" w:rsidP="00771718">
            <w:pPr>
              <w:spacing w:after="0" w:line="240" w:lineRule="auto"/>
              <w:jc w:val="both"/>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925"/>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XXXIV </w:t>
            </w:r>
            <w:r w:rsidRPr="00A357C2">
              <w:rPr>
                <w:rFonts w:eastAsia="Times New Roman" w:cs="Times New Roman"/>
                <w:i/>
                <w:iCs/>
                <w:sz w:val="18"/>
                <w:szCs w:val="18"/>
                <w:lang w:eastAsia="es-MX"/>
              </w:rPr>
              <w:t>El inventario de bienes muebles e inmuebles en posesión y propiedad;</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EF2822">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798"/>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XXXV </w:t>
            </w:r>
            <w:r w:rsidRPr="00A357C2">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EF2822">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JURÍDICA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C5265C">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 xml:space="preserve">ESTE INSTITITUTO CATASTRAL A LA FECHA ACTUAL NO HA RECIBIDO NINGUNA RECOMENDACIÓN EMITIDA POR LOS ÓRGANOS PÚBLICOS DEL </w:t>
            </w:r>
            <w:r w:rsidRPr="00A357C2">
              <w:rPr>
                <w:rFonts w:eastAsia="Times New Roman" w:cs="Times New Roman"/>
                <w:sz w:val="18"/>
                <w:szCs w:val="18"/>
                <w:lang w:eastAsia="es-MX"/>
              </w:rPr>
              <w:lastRenderedPageBreak/>
              <w:t>ESTADO MEXICANO U ORGANISMOS INTERNACIONALES GARANTES DE LOS DERECHOS HUMANOS, POR LO QUE, POR EL MOMENTO SE ENCUENTRA IMPOSIBILITADO PARA PUBLICAR EL LISTADO DE LA INFORMACIÓN RELATIVA A LAS RECOMENDACIONES QUE INDICA LA PRESENTE FRACCIÓN.</w:t>
            </w: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lastRenderedPageBreak/>
              <w:t>VALIDADA</w:t>
            </w:r>
          </w:p>
        </w:tc>
      </w:tr>
      <w:tr w:rsidR="00A32B1E" w:rsidRPr="00A357C2" w:rsidTr="00A32B1E">
        <w:trPr>
          <w:trHeight w:val="375"/>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XXXVI </w:t>
            </w:r>
            <w:r w:rsidRPr="00A357C2">
              <w:rPr>
                <w:rFonts w:eastAsia="Times New Roman" w:cs="Times New Roman"/>
                <w:i/>
                <w:iCs/>
                <w:sz w:val="18"/>
                <w:szCs w:val="18"/>
                <w:lang w:eastAsia="es-MX"/>
              </w:rPr>
              <w:t>Las resoluciones y laudos que se emitan en procesos o procedimientos seguidos en forma de juicio;</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EF2822">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C5265C">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JURÍDICA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C5265C">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771"/>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907866">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XXXVII </w:t>
            </w:r>
            <w:r w:rsidRPr="00A357C2">
              <w:rPr>
                <w:rFonts w:eastAsia="Times New Roman" w:cs="Times New Roman"/>
                <w:i/>
                <w:iCs/>
                <w:sz w:val="18"/>
                <w:szCs w:val="18"/>
                <w:lang w:eastAsia="es-MX"/>
              </w:rPr>
              <w:t>Los mecanismosde participación ciudadana;</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E55617">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C5265C">
            <w:pPr>
              <w:spacing w:after="0" w:line="240" w:lineRule="auto"/>
              <w:jc w:val="both"/>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C5265C">
            <w:pPr>
              <w:spacing w:after="0" w:line="240" w:lineRule="auto"/>
              <w:jc w:val="both"/>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4525EA">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ESTE INSTITITUTO CATASTRAL A LA FECHA ACTUAL NO HA REALIZADO NINGÚN TIPO DE MECANISMOS DE PARTICIPACIÓN CIUDADANA, POR LO QUE, POR EL MOMENTO SE ENCUENTRA IMPOSIBILITADO PARA PUBLICAR LO CORRESPONDIENTE A DICHA INFORMACIÓN.</w:t>
            </w: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XXXVIII </w:t>
            </w:r>
            <w:r w:rsidRPr="00A357C2">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 xml:space="preserve"> 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825926">
            <w:pPr>
              <w:spacing w:after="0" w:line="240" w:lineRule="auto"/>
              <w:jc w:val="both"/>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C5265C">
            <w:pPr>
              <w:spacing w:after="0" w:line="240" w:lineRule="auto"/>
              <w:jc w:val="both"/>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3201B4">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Es aplicable en términos de lo establecido en el artículo 19 fracción IV de la Ley de Catastro del Estado de Oaxaca</w:t>
            </w: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08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XXXIX </w:t>
            </w:r>
            <w:r w:rsidRPr="00A357C2">
              <w:rPr>
                <w:rFonts w:eastAsia="Times New Roman" w:cs="Times New Roman"/>
                <w:i/>
                <w:iCs/>
                <w:sz w:val="18"/>
                <w:szCs w:val="18"/>
                <w:lang w:eastAsia="es-MX"/>
              </w:rPr>
              <w:t>Las actas y resoluciones del Comité de Transparencia de los sujetos obligados;</w:t>
            </w:r>
          </w:p>
        </w:tc>
        <w:tc>
          <w:tcPr>
            <w:tcW w:w="1328" w:type="dxa"/>
            <w:tcBorders>
              <w:top w:val="nil"/>
              <w:left w:val="nil"/>
              <w:bottom w:val="nil"/>
              <w:right w:val="single" w:sz="4" w:space="0" w:color="auto"/>
            </w:tcBorders>
            <w:shd w:val="clear" w:color="auto" w:fill="auto"/>
            <w:vAlign w:val="center"/>
          </w:tcPr>
          <w:p w:rsidR="00BD7896" w:rsidRPr="00A357C2" w:rsidRDefault="00BD7896" w:rsidP="00F5276C">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6"/>
                <w:szCs w:val="18"/>
                <w:lang w:eastAsia="es-MX"/>
              </w:rPr>
            </w:pPr>
          </w:p>
        </w:tc>
        <w:tc>
          <w:tcPr>
            <w:tcW w:w="1784" w:type="dxa"/>
            <w:tcBorders>
              <w:top w:val="nil"/>
              <w:left w:val="nil"/>
              <w:bottom w:val="nil"/>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JURÍDICA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XL </w:t>
            </w:r>
            <w:r w:rsidRPr="00A357C2">
              <w:rPr>
                <w:rFonts w:eastAsia="Times New Roman" w:cs="Times New Roman"/>
                <w:i/>
                <w:iCs/>
                <w:sz w:val="18"/>
                <w:szCs w:val="18"/>
                <w:lang w:eastAsia="es-MX"/>
              </w:rPr>
              <w:t>Todas las evaluaciones y encuestas que hagan los sujetos obligados a programas financiados con recursos públicos;</w:t>
            </w:r>
          </w:p>
        </w:tc>
        <w:tc>
          <w:tcPr>
            <w:tcW w:w="1328"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767B15">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 xml:space="preserve">APLICA </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C5265C">
            <w:pPr>
              <w:spacing w:after="0" w:line="240" w:lineRule="auto"/>
              <w:jc w:val="both"/>
              <w:rPr>
                <w:rFonts w:eastAsia="Times New Roman" w:cs="Times New Roman"/>
                <w:sz w:val="18"/>
                <w:szCs w:val="18"/>
                <w:lang w:eastAsia="es-MX"/>
              </w:rPr>
            </w:pPr>
          </w:p>
        </w:tc>
        <w:tc>
          <w:tcPr>
            <w:tcW w:w="1784"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C5265C">
            <w:pPr>
              <w:spacing w:after="0" w:line="240" w:lineRule="auto"/>
              <w:jc w:val="both"/>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single" w:sz="4" w:space="0" w:color="auto"/>
              <w:bottom w:val="single" w:sz="4" w:space="0" w:color="auto"/>
              <w:right w:val="single" w:sz="4" w:space="0" w:color="auto"/>
            </w:tcBorders>
          </w:tcPr>
          <w:p w:rsidR="00BD7896" w:rsidRPr="00A357C2" w:rsidRDefault="00BD7896" w:rsidP="00F563C1">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ESTE INSTITITUTO CATASTRAL A LA FECHA ACTUAL NO HA REALIZADO EVALUACIONES Y ENCUENTAS A PROGRAMAS FINANCIADOS CON RECURSOS PÚBLICOS, POR LO QUE, POR EL MOMENTO SE ENCUENTRA IMPOSIBILITADO PARA PUBLICAR LO CORRESPONDIENTE A DICHA INFORMACIÓN.</w:t>
            </w: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884"/>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XLI </w:t>
            </w:r>
            <w:r w:rsidRPr="00A357C2">
              <w:rPr>
                <w:rFonts w:eastAsia="Times New Roman" w:cs="Times New Roman"/>
                <w:i/>
                <w:iCs/>
                <w:sz w:val="18"/>
                <w:szCs w:val="18"/>
                <w:lang w:eastAsia="es-MX"/>
              </w:rPr>
              <w:t>Los estudios financiados con recursos públicos;</w:t>
            </w:r>
          </w:p>
        </w:tc>
        <w:tc>
          <w:tcPr>
            <w:tcW w:w="1328" w:type="dxa"/>
            <w:tcBorders>
              <w:top w:val="nil"/>
              <w:left w:val="nil"/>
              <w:bottom w:val="single" w:sz="4" w:space="0" w:color="auto"/>
              <w:right w:val="single" w:sz="4" w:space="0" w:color="auto"/>
            </w:tcBorders>
            <w:shd w:val="clear" w:color="auto" w:fill="auto"/>
            <w:vAlign w:val="center"/>
          </w:tcPr>
          <w:p w:rsidR="00BD7896" w:rsidRPr="00A357C2" w:rsidRDefault="00BD7896" w:rsidP="00176F7D">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 xml:space="preserve"> 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5C2F38">
            <w:pPr>
              <w:spacing w:after="0" w:line="240" w:lineRule="auto"/>
              <w:jc w:val="both"/>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7B5AC9">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UNIDAD ADMINISTRATIVA Y LA COORDINACIÓN DE GESTIÓN TERRITORIAL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176F7D">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 xml:space="preserve">Es aplicable  en términos de los artículos 4 fracción VI y 17 fracción XIII y </w:t>
            </w:r>
            <w:proofErr w:type="spellStart"/>
            <w:r w:rsidRPr="00A357C2">
              <w:rPr>
                <w:rFonts w:eastAsia="Times New Roman" w:cs="Times New Roman"/>
                <w:sz w:val="18"/>
                <w:szCs w:val="18"/>
                <w:lang w:eastAsia="es-MX"/>
              </w:rPr>
              <w:t>emas</w:t>
            </w:r>
            <w:proofErr w:type="spellEnd"/>
            <w:r w:rsidRPr="00A357C2">
              <w:rPr>
                <w:rFonts w:eastAsia="Times New Roman" w:cs="Times New Roman"/>
                <w:sz w:val="18"/>
                <w:szCs w:val="18"/>
                <w:lang w:eastAsia="es-MX"/>
              </w:rPr>
              <w:t xml:space="preserve"> relativos  de la Ley de Catastro</w:t>
            </w: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812"/>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single" w:sz="4" w:space="0" w:color="auto"/>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XLII </w:t>
            </w:r>
            <w:r w:rsidRPr="00A357C2">
              <w:rPr>
                <w:rFonts w:eastAsia="Times New Roman" w:cs="Times New Roman"/>
                <w:i/>
                <w:iCs/>
                <w:sz w:val="18"/>
                <w:szCs w:val="18"/>
                <w:lang w:eastAsia="es-MX"/>
              </w:rPr>
              <w:t>El listado de jubilados y pensionados y el monto que reciben;</w:t>
            </w:r>
          </w:p>
        </w:tc>
        <w:tc>
          <w:tcPr>
            <w:tcW w:w="1328"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F5276C">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5C2F38">
            <w:pPr>
              <w:spacing w:after="0" w:line="240" w:lineRule="auto"/>
              <w:jc w:val="both"/>
              <w:rPr>
                <w:rFonts w:eastAsia="Times New Roman" w:cs="Times New Roman"/>
                <w:sz w:val="18"/>
                <w:szCs w:val="18"/>
                <w:lang w:eastAsia="es-MX"/>
              </w:rPr>
            </w:pPr>
          </w:p>
        </w:tc>
        <w:tc>
          <w:tcPr>
            <w:tcW w:w="1784"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single" w:sz="4" w:space="0" w:color="auto"/>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single" w:sz="4" w:space="0" w:color="auto"/>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www.pensionesimss.com.mx</w:t>
            </w:r>
          </w:p>
        </w:tc>
        <w:tc>
          <w:tcPr>
            <w:tcW w:w="1363" w:type="dxa"/>
            <w:tcBorders>
              <w:top w:val="single" w:sz="4" w:space="0" w:color="auto"/>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single" w:sz="4" w:space="0" w:color="auto"/>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XLIII </w:t>
            </w:r>
            <w:r w:rsidRPr="00A357C2">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328" w:type="dxa"/>
            <w:tcBorders>
              <w:top w:val="single" w:sz="4" w:space="0" w:color="auto"/>
              <w:left w:val="nil"/>
              <w:bottom w:val="nil"/>
              <w:right w:val="single" w:sz="4" w:space="0" w:color="auto"/>
            </w:tcBorders>
            <w:shd w:val="clear" w:color="auto" w:fill="auto"/>
            <w:vAlign w:val="center"/>
          </w:tcPr>
          <w:p w:rsidR="00BD7896" w:rsidRPr="00A357C2" w:rsidRDefault="00BD7896" w:rsidP="00F5276C">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single" w:sz="4" w:space="0" w:color="auto"/>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single" w:sz="4" w:space="0" w:color="auto"/>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single" w:sz="4" w:space="0" w:color="auto"/>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737"/>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nil"/>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XLIV </w:t>
            </w:r>
            <w:r w:rsidRPr="00A357C2">
              <w:rPr>
                <w:rFonts w:eastAsia="Times New Roman" w:cs="Times New Roman"/>
                <w:i/>
                <w:iCs/>
                <w:sz w:val="18"/>
                <w:szCs w:val="18"/>
                <w:lang w:eastAsia="es-MX"/>
              </w:rPr>
              <w:t>Donaciones hechas a terceros en dinero o en especie;</w:t>
            </w:r>
          </w:p>
        </w:tc>
        <w:tc>
          <w:tcPr>
            <w:tcW w:w="1328"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192018">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nil"/>
              <w:left w:val="nil"/>
              <w:bottom w:val="single" w:sz="4" w:space="0" w:color="auto"/>
              <w:right w:val="single" w:sz="4" w:space="0" w:color="auto"/>
            </w:tcBorders>
            <w:shd w:val="clear" w:color="auto" w:fill="auto"/>
            <w:vAlign w:val="center"/>
          </w:tcPr>
          <w:p w:rsidR="00BD7896" w:rsidRPr="00A357C2" w:rsidRDefault="00BD7896" w:rsidP="00EE3ECF">
            <w:pPr>
              <w:spacing w:after="0" w:line="240" w:lineRule="auto"/>
              <w:jc w:val="both"/>
              <w:rPr>
                <w:rFonts w:eastAsia="Times New Roman" w:cs="Times New Roman"/>
                <w:sz w:val="18"/>
                <w:szCs w:val="18"/>
                <w:lang w:eastAsia="es-MX"/>
              </w:rPr>
            </w:pPr>
          </w:p>
        </w:tc>
        <w:tc>
          <w:tcPr>
            <w:tcW w:w="1784" w:type="dxa"/>
            <w:tcBorders>
              <w:top w:val="nil"/>
              <w:left w:val="nil"/>
              <w:bottom w:val="single" w:sz="4" w:space="0" w:color="auto"/>
              <w:right w:val="single" w:sz="4" w:space="0" w:color="auto"/>
            </w:tcBorders>
            <w:shd w:val="clear" w:color="auto" w:fill="auto"/>
            <w:vAlign w:val="center"/>
          </w:tcPr>
          <w:p w:rsidR="00BD7896" w:rsidRPr="00A357C2" w:rsidRDefault="00BD7896" w:rsidP="00EE3ECF">
            <w:pPr>
              <w:spacing w:after="0" w:line="240" w:lineRule="auto"/>
              <w:jc w:val="both"/>
              <w:rPr>
                <w:rFonts w:eastAsia="Times New Roman" w:cs="Times New Roman"/>
                <w:sz w:val="18"/>
                <w:szCs w:val="18"/>
                <w:lang w:eastAsia="es-MX"/>
              </w:rPr>
            </w:pPr>
          </w:p>
        </w:tc>
        <w:tc>
          <w:tcPr>
            <w:tcW w:w="1572" w:type="dxa"/>
            <w:tcBorders>
              <w:top w:val="nil"/>
              <w:left w:val="nil"/>
              <w:bottom w:val="single" w:sz="4" w:space="0" w:color="auto"/>
              <w:right w:val="single" w:sz="4" w:space="0" w:color="auto"/>
            </w:tcBorders>
          </w:tcPr>
          <w:p w:rsidR="00BD7896" w:rsidRPr="00A357C2" w:rsidRDefault="00BD7896" w:rsidP="00A70663">
            <w:pPr>
              <w:spacing w:after="0" w:line="240" w:lineRule="auto"/>
              <w:rPr>
                <w:rFonts w:eastAsia="Times New Roman" w:cs="Times New Roman"/>
                <w:sz w:val="18"/>
                <w:szCs w:val="18"/>
                <w:lang w:eastAsia="es-MX"/>
              </w:rPr>
            </w:pPr>
          </w:p>
          <w:p w:rsidR="00BD7896" w:rsidRPr="00A357C2" w:rsidRDefault="00BD7896" w:rsidP="00A70663">
            <w:pPr>
              <w:spacing w:after="0" w:line="240" w:lineRule="auto"/>
              <w:rPr>
                <w:rFonts w:eastAsia="Times New Roman" w:cs="Times New Roman"/>
                <w:sz w:val="18"/>
                <w:szCs w:val="18"/>
                <w:lang w:eastAsia="es-MX"/>
              </w:rPr>
            </w:pPr>
          </w:p>
          <w:p w:rsidR="00BD7896" w:rsidRPr="00A357C2" w:rsidRDefault="00BD7896" w:rsidP="00A70663">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nil"/>
              <w:left w:val="single" w:sz="4" w:space="0" w:color="auto"/>
              <w:bottom w:val="single" w:sz="4" w:space="0" w:color="auto"/>
              <w:right w:val="single" w:sz="4" w:space="0" w:color="auto"/>
            </w:tcBorders>
          </w:tcPr>
          <w:p w:rsidR="00BD7896" w:rsidRPr="00A357C2" w:rsidRDefault="00BD7896" w:rsidP="00A70663">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Es aplicable en términos de los artículos 2 fracción XX y 76 de la Ley Estatal de Presupuesto y Responsabilidad Hacendaria</w:t>
            </w:r>
          </w:p>
        </w:tc>
        <w:tc>
          <w:tcPr>
            <w:tcW w:w="1363" w:type="dxa"/>
            <w:tcBorders>
              <w:top w:val="nil"/>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802"/>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XLV </w:t>
            </w:r>
            <w:r w:rsidRPr="00A357C2">
              <w:rPr>
                <w:rFonts w:eastAsia="Times New Roman" w:cs="Times New Roman"/>
                <w:i/>
                <w:iCs/>
                <w:sz w:val="18"/>
                <w:szCs w:val="18"/>
                <w:lang w:eastAsia="es-MX"/>
              </w:rPr>
              <w:t>El catálogo de disposición y guía de archivo documental;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BD7896" w:rsidRPr="00A357C2" w:rsidRDefault="00BD7896" w:rsidP="0041634E">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BD7896" w:rsidRPr="00A357C2" w:rsidRDefault="00BD7896" w:rsidP="00EE3ECF">
            <w:pPr>
              <w:spacing w:after="0" w:line="240" w:lineRule="auto"/>
              <w:jc w:val="both"/>
              <w:rPr>
                <w:rFonts w:eastAsia="Times New Roman" w:cs="Times New Roman"/>
                <w:sz w:val="18"/>
                <w:szCs w:val="18"/>
                <w:lang w:eastAsia="es-MX"/>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BD7896" w:rsidRPr="00A357C2" w:rsidRDefault="00BD7896" w:rsidP="00EE3ECF">
            <w:pPr>
              <w:spacing w:after="0" w:line="240" w:lineRule="auto"/>
              <w:jc w:val="both"/>
              <w:rPr>
                <w:rFonts w:eastAsia="Times New Roman" w:cs="Times New Roman"/>
                <w:sz w:val="18"/>
                <w:szCs w:val="18"/>
                <w:lang w:eastAsia="es-MX"/>
              </w:rPr>
            </w:pPr>
          </w:p>
        </w:tc>
        <w:tc>
          <w:tcPr>
            <w:tcW w:w="1572" w:type="dxa"/>
            <w:tcBorders>
              <w:top w:val="single" w:sz="4" w:space="0" w:color="auto"/>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Y UNIDAD JURÍDICA DEL ICEO</w:t>
            </w:r>
          </w:p>
        </w:tc>
        <w:tc>
          <w:tcPr>
            <w:tcW w:w="1572" w:type="dxa"/>
            <w:tcBorders>
              <w:top w:val="single" w:sz="4" w:space="0" w:color="auto"/>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single" w:sz="4" w:space="0" w:color="auto"/>
              <w:left w:val="single" w:sz="4" w:space="0" w:color="auto"/>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single" w:sz="4" w:space="0" w:color="auto"/>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XLVI </w:t>
            </w:r>
            <w:r w:rsidRPr="00A357C2">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328"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1E4EF1">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NO APLICA</w:t>
            </w:r>
          </w:p>
        </w:tc>
        <w:tc>
          <w:tcPr>
            <w:tcW w:w="2935"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AD33AC">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NO ES APLICABLE ESTA FRACCIÓN A ESTE SUJETO OBLIGADO, TODA VEZ QUE LA FIGURA DE CONSEJO CONSULTIVO CATASTRAL FUE DEROGADO SEGÚN DECRETO NÚMERO 1668 PP0E EXTRA DE FECHA 31 DE DICIEMBRE DE DOS MIL QUINCE, COMO SE PUEDE OBSERVAR EN LA LEY DE CATASTRO PARA EL ESTADO DE OAXACA, VIGENTE.</w:t>
            </w:r>
          </w:p>
        </w:tc>
        <w:tc>
          <w:tcPr>
            <w:tcW w:w="1784"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EE3ECF">
            <w:pPr>
              <w:spacing w:after="0" w:line="240" w:lineRule="auto"/>
              <w:jc w:val="both"/>
              <w:rPr>
                <w:rFonts w:eastAsia="Times New Roman" w:cs="Times New Roman"/>
                <w:sz w:val="18"/>
                <w:szCs w:val="18"/>
                <w:lang w:eastAsia="es-MX"/>
              </w:rPr>
            </w:pPr>
          </w:p>
        </w:tc>
        <w:tc>
          <w:tcPr>
            <w:tcW w:w="1572" w:type="dxa"/>
            <w:tcBorders>
              <w:top w:val="single" w:sz="4" w:space="0" w:color="auto"/>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JURÍDICA DEL ICEO.</w:t>
            </w:r>
          </w:p>
        </w:tc>
        <w:tc>
          <w:tcPr>
            <w:tcW w:w="1572" w:type="dxa"/>
            <w:tcBorders>
              <w:top w:val="single" w:sz="4" w:space="0" w:color="auto"/>
              <w:left w:val="single" w:sz="4" w:space="0" w:color="auto"/>
              <w:bottom w:val="single" w:sz="4" w:space="0" w:color="auto"/>
              <w:right w:val="single" w:sz="4" w:space="0" w:color="auto"/>
            </w:tcBorders>
          </w:tcPr>
          <w:p w:rsidR="00BD7896" w:rsidRPr="00A357C2" w:rsidRDefault="00BD7896" w:rsidP="00ED496C">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 xml:space="preserve">NO OMITO INFORMARLE QUE, LAS SESIONES REALIZADAS POR EL CONSEJO CONSULTIVO CATASTRAL EN EL AÑO </w:t>
            </w:r>
            <w:r w:rsidRPr="00A357C2">
              <w:rPr>
                <w:rFonts w:eastAsia="Times New Roman" w:cs="Times New Roman"/>
                <w:b/>
                <w:lang w:eastAsia="es-MX"/>
              </w:rPr>
              <w:t>2015</w:t>
            </w:r>
            <w:proofErr w:type="gramStart"/>
            <w:r w:rsidRPr="00A357C2">
              <w:rPr>
                <w:rFonts w:eastAsia="Times New Roman" w:cs="Times New Roman"/>
                <w:sz w:val="18"/>
                <w:szCs w:val="18"/>
                <w:lang w:eastAsia="es-MX"/>
              </w:rPr>
              <w:t>,ESTAN</w:t>
            </w:r>
            <w:proofErr w:type="gramEnd"/>
            <w:r w:rsidRPr="00A357C2">
              <w:rPr>
                <w:rFonts w:eastAsia="Times New Roman" w:cs="Times New Roman"/>
                <w:sz w:val="18"/>
                <w:szCs w:val="18"/>
                <w:lang w:eastAsia="es-MX"/>
              </w:rPr>
              <w:t xml:space="preserve"> DISPONIBLES EN LA VENTANILLA UNICA. ESTO, POR ESTAR VIGENTE DICHA FIGURA EN ESA ANUALIDAD.</w:t>
            </w:r>
          </w:p>
          <w:p w:rsidR="00BD7896" w:rsidRPr="00A357C2" w:rsidRDefault="00BD7896" w:rsidP="00ED496C">
            <w:pPr>
              <w:spacing w:after="0" w:line="240" w:lineRule="auto"/>
              <w:jc w:val="both"/>
              <w:rPr>
                <w:rFonts w:eastAsia="Times New Roman" w:cs="Times New Roman"/>
                <w:sz w:val="18"/>
                <w:szCs w:val="18"/>
                <w:lang w:eastAsia="es-MX"/>
              </w:rPr>
            </w:pPr>
          </w:p>
          <w:p w:rsidR="00BD7896" w:rsidRPr="00A357C2" w:rsidRDefault="00BD7896" w:rsidP="00ED496C">
            <w:pPr>
              <w:spacing w:after="0" w:line="240" w:lineRule="auto"/>
              <w:jc w:val="both"/>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single" w:sz="4" w:space="0" w:color="auto"/>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554"/>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single" w:sz="4" w:space="0" w:color="auto"/>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Arial"/>
                <w:b/>
                <w:bCs/>
                <w:i/>
                <w:iCs/>
                <w:sz w:val="18"/>
                <w:szCs w:val="18"/>
                <w:lang w:eastAsia="es-MX"/>
              </w:rPr>
              <w:t xml:space="preserve">Fracción XLVII </w:t>
            </w:r>
            <w:r w:rsidRPr="00A357C2">
              <w:rPr>
                <w:rFonts w:eastAsia="Times New Roman" w:cs="Arial"/>
                <w:i/>
                <w:iCs/>
                <w:sz w:val="18"/>
                <w:szCs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w:t>
            </w:r>
            <w:r w:rsidRPr="00A357C2">
              <w:rPr>
                <w:rFonts w:eastAsia="Times New Roman" w:cs="Arial"/>
                <w:i/>
                <w:iCs/>
                <w:sz w:val="18"/>
                <w:szCs w:val="18"/>
                <w:lang w:eastAsia="es-MX"/>
              </w:rPr>
              <w:lastRenderedPageBreak/>
              <w:t>de que cuenta con la autorización judicial correspondiente, y</w:t>
            </w:r>
          </w:p>
        </w:tc>
        <w:tc>
          <w:tcPr>
            <w:tcW w:w="1328"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lastRenderedPageBreak/>
              <w:t xml:space="preserve">     NO APLICA</w:t>
            </w:r>
          </w:p>
        </w:tc>
        <w:tc>
          <w:tcPr>
            <w:tcW w:w="2935"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EE3ECF">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NO ES APLICABLE  DICHA FRACCIÓN, EN VIRTUD DE QUE,  ESTE INSTITUTO CATASTRAL ES UN ÓRGANO DESCONCENTRADO DE LA ADMINISTRACIÓN PÚBLICA ESTATAL, JERÁRQUICAMENTE SUBORDINADO A LA SECRETARÍA DE FINANZAS, PERTENECIENDO ASÍ AL PODER EJECUTIVO DEL ESTADO, POR ELLO, NO ENCUENDRA EN NINGUNO DE LOS SUPUESTOS QUE CITA LA PRESENTE FRACCIÓN.</w:t>
            </w:r>
          </w:p>
          <w:p w:rsidR="00BD7896" w:rsidRPr="00A357C2" w:rsidRDefault="00BD7896" w:rsidP="00EE3ECF">
            <w:pPr>
              <w:spacing w:after="0" w:line="240" w:lineRule="auto"/>
              <w:jc w:val="both"/>
              <w:rPr>
                <w:rFonts w:eastAsia="Times New Roman" w:cs="Times New Roman"/>
                <w:sz w:val="18"/>
                <w:szCs w:val="18"/>
                <w:lang w:eastAsia="es-MX"/>
              </w:rPr>
            </w:pPr>
          </w:p>
          <w:p w:rsidR="00BD7896" w:rsidRPr="00A357C2" w:rsidRDefault="00BD7896" w:rsidP="00EE3ECF">
            <w:pPr>
              <w:spacing w:after="0" w:line="240" w:lineRule="auto"/>
              <w:jc w:val="both"/>
              <w:rPr>
                <w:rFonts w:eastAsia="Times New Roman" w:cs="Times New Roman"/>
                <w:sz w:val="18"/>
                <w:szCs w:val="18"/>
                <w:lang w:eastAsia="es-MX"/>
              </w:rPr>
            </w:pPr>
          </w:p>
        </w:tc>
        <w:tc>
          <w:tcPr>
            <w:tcW w:w="1784"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EE3ECF">
            <w:pPr>
              <w:spacing w:after="0" w:line="240" w:lineRule="auto"/>
              <w:jc w:val="both"/>
              <w:rPr>
                <w:rFonts w:eastAsia="Times New Roman" w:cs="Times New Roman"/>
                <w:sz w:val="18"/>
                <w:szCs w:val="18"/>
                <w:lang w:eastAsia="es-MX"/>
              </w:rPr>
            </w:pPr>
            <w:r w:rsidRPr="00A357C2">
              <w:rPr>
                <w:rFonts w:eastAsia="Times New Roman" w:cs="Times New Roman"/>
                <w:sz w:val="18"/>
                <w:szCs w:val="18"/>
                <w:lang w:eastAsia="es-MX"/>
              </w:rPr>
              <w:t>ARTÍCULOS 1, 2, 3 FRACCIÓN I Y 27 FRACCIÓN XII DE LA LEY ORGÁNICA DEL PODER EJECUTIVO DEL ESTADO DE OAXACA; 13 DE LA LEY DE CATASTRO PARA EL ESTADO DE OAXACA.</w:t>
            </w:r>
          </w:p>
        </w:tc>
        <w:tc>
          <w:tcPr>
            <w:tcW w:w="1572" w:type="dxa"/>
            <w:tcBorders>
              <w:top w:val="single" w:sz="4" w:space="0" w:color="auto"/>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DEL ICEO.</w:t>
            </w:r>
          </w:p>
        </w:tc>
        <w:tc>
          <w:tcPr>
            <w:tcW w:w="1572" w:type="dxa"/>
            <w:tcBorders>
              <w:top w:val="single" w:sz="4" w:space="0" w:color="auto"/>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single" w:sz="4" w:space="0" w:color="auto"/>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r w:rsidR="00A32B1E" w:rsidRPr="00A357C2" w:rsidTr="00A32B1E">
        <w:trPr>
          <w:trHeight w:val="143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96" w:rsidRPr="00A357C2" w:rsidRDefault="00BD7896" w:rsidP="00E87C29">
            <w:pPr>
              <w:spacing w:after="0" w:line="240" w:lineRule="auto"/>
              <w:rPr>
                <w:rFonts w:eastAsia="Times New Roman" w:cs="Times New Roman"/>
                <w:i/>
                <w:iCs/>
                <w:sz w:val="18"/>
                <w:szCs w:val="18"/>
                <w:lang w:eastAsia="es-MX"/>
              </w:rPr>
            </w:pPr>
            <w:r w:rsidRPr="00A357C2">
              <w:rPr>
                <w:rFonts w:eastAsia="Times New Roman" w:cs="Times New Roman"/>
                <w:b/>
                <w:bCs/>
                <w:i/>
                <w:iCs/>
                <w:sz w:val="18"/>
                <w:szCs w:val="18"/>
                <w:lang w:eastAsia="es-MX"/>
              </w:rPr>
              <w:lastRenderedPageBreak/>
              <w:t>Artículo 70</w:t>
            </w:r>
            <w:r w:rsidRPr="00A357C2">
              <w:rPr>
                <w:rFonts w:eastAsia="Times New Roman" w:cs="Times New Roman"/>
                <w:b/>
                <w:bCs/>
                <w:i/>
                <w:iCs/>
                <w:sz w:val="18"/>
                <w:szCs w:val="18"/>
                <w:lang w:eastAsia="es-MX"/>
              </w:rPr>
              <w:br/>
            </w:r>
            <w:r w:rsidRPr="00A357C2">
              <w:rPr>
                <w:rFonts w:eastAsia="Times New Roman" w:cs="Times New Roman"/>
                <w:i/>
                <w:iCs/>
                <w:sz w:val="18"/>
                <w:szCs w:val="18"/>
                <w:lang w:eastAsia="es-MX"/>
              </w:rPr>
              <w:br/>
              <w:t>…</w:t>
            </w:r>
          </w:p>
        </w:tc>
        <w:tc>
          <w:tcPr>
            <w:tcW w:w="1976" w:type="dxa"/>
            <w:tcBorders>
              <w:top w:val="single" w:sz="4" w:space="0" w:color="auto"/>
              <w:left w:val="nil"/>
              <w:bottom w:val="single" w:sz="4" w:space="0" w:color="auto"/>
              <w:right w:val="single" w:sz="4" w:space="0" w:color="auto"/>
            </w:tcBorders>
            <w:shd w:val="clear" w:color="auto" w:fill="auto"/>
            <w:hideMark/>
          </w:tcPr>
          <w:p w:rsidR="00BD7896" w:rsidRPr="00A357C2" w:rsidRDefault="00BD7896" w:rsidP="00AA1C2B">
            <w:pPr>
              <w:spacing w:after="0" w:line="240" w:lineRule="auto"/>
              <w:jc w:val="both"/>
              <w:rPr>
                <w:rFonts w:eastAsia="Times New Roman" w:cs="Times New Roman"/>
                <w:i/>
                <w:iCs/>
                <w:sz w:val="18"/>
                <w:szCs w:val="18"/>
                <w:lang w:eastAsia="es-MX"/>
              </w:rPr>
            </w:pPr>
            <w:r w:rsidRPr="00A357C2">
              <w:rPr>
                <w:rFonts w:eastAsia="Times New Roman" w:cs="Times New Roman"/>
                <w:b/>
                <w:bCs/>
                <w:i/>
                <w:iCs/>
                <w:sz w:val="18"/>
                <w:szCs w:val="18"/>
                <w:lang w:eastAsia="es-MX"/>
              </w:rPr>
              <w:t xml:space="preserve">Fracción XLVIII </w:t>
            </w:r>
            <w:r w:rsidRPr="00A357C2">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328"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D728B2">
            <w:pPr>
              <w:spacing w:after="0" w:line="240" w:lineRule="auto"/>
              <w:jc w:val="center"/>
              <w:rPr>
                <w:rFonts w:eastAsia="Times New Roman" w:cs="Times New Roman"/>
                <w:sz w:val="18"/>
                <w:szCs w:val="18"/>
                <w:lang w:eastAsia="es-MX"/>
              </w:rPr>
            </w:pPr>
            <w:r w:rsidRPr="00A357C2">
              <w:rPr>
                <w:rFonts w:eastAsia="Times New Roman" w:cs="Times New Roman"/>
                <w:sz w:val="18"/>
                <w:szCs w:val="18"/>
                <w:lang w:eastAsia="es-MX"/>
              </w:rPr>
              <w:t>APLICA</w:t>
            </w:r>
          </w:p>
        </w:tc>
        <w:tc>
          <w:tcPr>
            <w:tcW w:w="2935"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784" w:type="dxa"/>
            <w:tcBorders>
              <w:top w:val="single" w:sz="4" w:space="0" w:color="auto"/>
              <w:left w:val="nil"/>
              <w:bottom w:val="single" w:sz="4" w:space="0" w:color="auto"/>
              <w:right w:val="single" w:sz="4" w:space="0" w:color="auto"/>
            </w:tcBorders>
            <w:shd w:val="clear" w:color="auto" w:fill="auto"/>
            <w:vAlign w:val="center"/>
          </w:tcPr>
          <w:p w:rsidR="00BD7896" w:rsidRPr="00A357C2" w:rsidRDefault="00BD7896" w:rsidP="00097099">
            <w:pPr>
              <w:spacing w:after="0" w:line="240" w:lineRule="auto"/>
              <w:rPr>
                <w:rFonts w:eastAsia="Times New Roman" w:cs="Times New Roman"/>
                <w:sz w:val="18"/>
                <w:szCs w:val="18"/>
                <w:lang w:eastAsia="es-MX"/>
              </w:rPr>
            </w:pPr>
          </w:p>
        </w:tc>
        <w:tc>
          <w:tcPr>
            <w:tcW w:w="1572" w:type="dxa"/>
            <w:tcBorders>
              <w:top w:val="single" w:sz="4" w:space="0" w:color="auto"/>
              <w:left w:val="nil"/>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r w:rsidRPr="00A357C2">
              <w:rPr>
                <w:rFonts w:eastAsia="Times New Roman" w:cs="Times New Roman"/>
                <w:sz w:val="18"/>
                <w:szCs w:val="18"/>
                <w:lang w:eastAsia="es-MX"/>
              </w:rPr>
              <w:t>UNIDAD ADMINISTRATIVA Y UNIDAD JURÍDICA DEL ICEO.</w:t>
            </w:r>
          </w:p>
        </w:tc>
        <w:tc>
          <w:tcPr>
            <w:tcW w:w="1572" w:type="dxa"/>
            <w:tcBorders>
              <w:top w:val="single" w:sz="4" w:space="0" w:color="auto"/>
              <w:left w:val="single" w:sz="4" w:space="0" w:color="auto"/>
              <w:bottom w:val="single" w:sz="4" w:space="0" w:color="auto"/>
              <w:right w:val="single" w:sz="4" w:space="0" w:color="auto"/>
            </w:tcBorders>
          </w:tcPr>
          <w:p w:rsidR="00BD7896" w:rsidRPr="00A357C2" w:rsidRDefault="00BD7896" w:rsidP="00097099">
            <w:pPr>
              <w:spacing w:after="0" w:line="240" w:lineRule="auto"/>
              <w:rPr>
                <w:rFonts w:eastAsia="Times New Roman" w:cs="Times New Roman"/>
                <w:sz w:val="18"/>
                <w:szCs w:val="18"/>
                <w:lang w:eastAsia="es-MX"/>
              </w:rPr>
            </w:pPr>
          </w:p>
          <w:p w:rsidR="00BD7896" w:rsidRPr="00A357C2" w:rsidRDefault="00BD7896" w:rsidP="00097099">
            <w:pPr>
              <w:spacing w:after="0" w:line="240" w:lineRule="auto"/>
              <w:rPr>
                <w:rFonts w:eastAsia="Times New Roman" w:cs="Times New Roman"/>
                <w:sz w:val="18"/>
                <w:szCs w:val="18"/>
                <w:lang w:eastAsia="es-MX"/>
              </w:rPr>
            </w:pPr>
          </w:p>
        </w:tc>
        <w:tc>
          <w:tcPr>
            <w:tcW w:w="1363" w:type="dxa"/>
            <w:tcBorders>
              <w:top w:val="single" w:sz="4" w:space="0" w:color="auto"/>
              <w:left w:val="nil"/>
              <w:bottom w:val="single" w:sz="4" w:space="0" w:color="auto"/>
              <w:right w:val="single" w:sz="4" w:space="0" w:color="auto"/>
            </w:tcBorders>
            <w:vAlign w:val="center"/>
          </w:tcPr>
          <w:p w:rsidR="00BD7896" w:rsidRPr="00A357C2" w:rsidRDefault="00BD7896" w:rsidP="00A357C2">
            <w:pPr>
              <w:jc w:val="center"/>
            </w:pPr>
            <w:r w:rsidRPr="00A357C2">
              <w:rPr>
                <w:rFonts w:eastAsia="Times New Roman" w:cs="Times New Roman"/>
                <w:sz w:val="18"/>
                <w:szCs w:val="18"/>
                <w:lang w:eastAsia="es-MX"/>
              </w:rPr>
              <w:t>VALIDADA</w:t>
            </w:r>
          </w:p>
        </w:tc>
      </w:tr>
    </w:tbl>
    <w:p w:rsidR="0086030A" w:rsidRPr="00A357C2" w:rsidRDefault="0086030A" w:rsidP="0086030A">
      <w:pPr>
        <w:rPr>
          <w:b/>
          <w:sz w:val="18"/>
          <w:szCs w:val="18"/>
        </w:rPr>
      </w:pPr>
    </w:p>
    <w:p w:rsidR="00A357C2" w:rsidRPr="00A357C2" w:rsidRDefault="00A357C2" w:rsidP="00A357C2">
      <w:pPr>
        <w:pStyle w:val="CuerpoA"/>
        <w:tabs>
          <w:tab w:val="left" w:pos="216"/>
        </w:tabs>
        <w:spacing w:after="0" w:line="240" w:lineRule="auto"/>
        <w:jc w:val="both"/>
        <w:rPr>
          <w:color w:val="auto"/>
        </w:rPr>
      </w:pPr>
      <w:r w:rsidRPr="00A357C2">
        <w:rPr>
          <w:color w:val="auto"/>
        </w:rPr>
        <w:t xml:space="preserve">La validación de la  presente  tabla de aplicabilidad es susceptible de ser modificada cuando lo considere viable este Órgano Garante con base a la normatividad en la materia. </w:t>
      </w:r>
    </w:p>
    <w:p w:rsidR="00A357C2" w:rsidRPr="00A357C2" w:rsidRDefault="00A357C2" w:rsidP="00A357C2">
      <w:pPr>
        <w:pStyle w:val="CuerpoA"/>
        <w:tabs>
          <w:tab w:val="left" w:pos="216"/>
        </w:tabs>
        <w:spacing w:after="0" w:line="240" w:lineRule="auto"/>
        <w:jc w:val="both"/>
        <w:rPr>
          <w:color w:val="auto"/>
        </w:rPr>
      </w:pPr>
    </w:p>
    <w:p w:rsidR="00A357C2" w:rsidRPr="00A357C2" w:rsidRDefault="00A357C2" w:rsidP="00A357C2">
      <w:pPr>
        <w:jc w:val="right"/>
        <w:rPr>
          <w:b/>
          <w:i/>
          <w:sz w:val="18"/>
          <w:szCs w:val="18"/>
        </w:rPr>
      </w:pPr>
      <w:r w:rsidRPr="00A357C2">
        <w:t xml:space="preserve">Oaxaca de Juárez </w:t>
      </w:r>
      <w:proofErr w:type="spellStart"/>
      <w:r w:rsidRPr="00A357C2">
        <w:t>Oax</w:t>
      </w:r>
      <w:proofErr w:type="spellEnd"/>
      <w:r w:rsidRPr="00A357C2">
        <w:t>., dieciocho  de enero  de dos mil diecisiete.</w:t>
      </w:r>
    </w:p>
    <w:p w:rsidR="00A357C2" w:rsidRPr="00A357C2" w:rsidRDefault="00A357C2" w:rsidP="00A357C2">
      <w:pPr>
        <w:jc w:val="center"/>
        <w:rPr>
          <w:sz w:val="24"/>
          <w:szCs w:val="24"/>
        </w:rPr>
      </w:pPr>
      <w:r w:rsidRPr="00A357C2">
        <w:t xml:space="preserve">ELABORÓ                                                                                                                                               </w:t>
      </w:r>
      <w:proofErr w:type="spellStart"/>
      <w:r w:rsidRPr="00A357C2">
        <w:t>Vo</w:t>
      </w:r>
      <w:proofErr w:type="spellEnd"/>
      <w:r w:rsidRPr="00A357C2">
        <w:t>. Bo.</w:t>
      </w:r>
    </w:p>
    <w:p w:rsidR="00A357C2" w:rsidRPr="00A357C2" w:rsidRDefault="00A357C2" w:rsidP="00A357C2">
      <w:pPr>
        <w:jc w:val="center"/>
      </w:pPr>
    </w:p>
    <w:p w:rsidR="00A357C2" w:rsidRPr="00A357C2" w:rsidRDefault="00A357C2" w:rsidP="00A357C2">
      <w:pPr>
        <w:jc w:val="center"/>
        <w:rPr>
          <w:b/>
          <w:sz w:val="18"/>
          <w:szCs w:val="18"/>
        </w:rPr>
      </w:pPr>
      <w:r w:rsidRPr="00A357C2">
        <w:t>LIC. THOMAS AGUILAR MENDOZA</w:t>
      </w:r>
      <w:r w:rsidRPr="00A357C2">
        <w:tab/>
      </w:r>
      <w:r w:rsidRPr="00A357C2">
        <w:tab/>
      </w:r>
      <w:r w:rsidRPr="00A357C2">
        <w:tab/>
        <w:t xml:space="preserve">                                                     LIC.  RICARDO DORANTES JIMENEZ</w:t>
      </w:r>
    </w:p>
    <w:p w:rsidR="00EB64CA" w:rsidRPr="00A357C2" w:rsidRDefault="00EB64CA" w:rsidP="00A357C2">
      <w:pPr>
        <w:jc w:val="both"/>
        <w:rPr>
          <w:b/>
          <w:sz w:val="18"/>
          <w:szCs w:val="18"/>
        </w:rPr>
      </w:pPr>
      <w:bookmarkStart w:id="0" w:name="_GoBack"/>
      <w:bookmarkEnd w:id="0"/>
    </w:p>
    <w:sectPr w:rsidR="00EB64CA" w:rsidRPr="00A357C2" w:rsidSect="00A32B1E">
      <w:pgSz w:w="15842" w:h="12242" w:orient="landscape" w:code="1"/>
      <w:pgMar w:top="720"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553"/>
    <w:multiLevelType w:val="hybridMultilevel"/>
    <w:tmpl w:val="9EBE7FAA"/>
    <w:lvl w:ilvl="0" w:tplc="0480E8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586D04"/>
    <w:rsid w:val="0003283C"/>
    <w:rsid w:val="00035483"/>
    <w:rsid w:val="000364F8"/>
    <w:rsid w:val="000431A6"/>
    <w:rsid w:val="0004711F"/>
    <w:rsid w:val="00065881"/>
    <w:rsid w:val="000706DA"/>
    <w:rsid w:val="00075F5F"/>
    <w:rsid w:val="00080770"/>
    <w:rsid w:val="00097AA9"/>
    <w:rsid w:val="000A0C97"/>
    <w:rsid w:val="000B13D7"/>
    <w:rsid w:val="000B7651"/>
    <w:rsid w:val="000C1767"/>
    <w:rsid w:val="000C4F7C"/>
    <w:rsid w:val="000D0382"/>
    <w:rsid w:val="000E0289"/>
    <w:rsid w:val="000E0791"/>
    <w:rsid w:val="000E1015"/>
    <w:rsid w:val="000F7861"/>
    <w:rsid w:val="00117225"/>
    <w:rsid w:val="00117F07"/>
    <w:rsid w:val="001204E2"/>
    <w:rsid w:val="00120B66"/>
    <w:rsid w:val="00127B17"/>
    <w:rsid w:val="00132EAF"/>
    <w:rsid w:val="00154155"/>
    <w:rsid w:val="001609F9"/>
    <w:rsid w:val="00176205"/>
    <w:rsid w:val="00176F7D"/>
    <w:rsid w:val="00187BC9"/>
    <w:rsid w:val="001918F5"/>
    <w:rsid w:val="00192018"/>
    <w:rsid w:val="00195E24"/>
    <w:rsid w:val="00195E78"/>
    <w:rsid w:val="0019671E"/>
    <w:rsid w:val="001976FB"/>
    <w:rsid w:val="001A6BF9"/>
    <w:rsid w:val="001B03DC"/>
    <w:rsid w:val="001B1A08"/>
    <w:rsid w:val="001B71BC"/>
    <w:rsid w:val="001D088E"/>
    <w:rsid w:val="001E3049"/>
    <w:rsid w:val="001E316E"/>
    <w:rsid w:val="001E4EF1"/>
    <w:rsid w:val="001E7F9C"/>
    <w:rsid w:val="001F30BC"/>
    <w:rsid w:val="0022383E"/>
    <w:rsid w:val="00233008"/>
    <w:rsid w:val="0023480B"/>
    <w:rsid w:val="002350B2"/>
    <w:rsid w:val="002353C3"/>
    <w:rsid w:val="00241ABF"/>
    <w:rsid w:val="00244B0C"/>
    <w:rsid w:val="002A5476"/>
    <w:rsid w:val="002B1CC8"/>
    <w:rsid w:val="002B412C"/>
    <w:rsid w:val="002B6B43"/>
    <w:rsid w:val="002C1E9D"/>
    <w:rsid w:val="002D018C"/>
    <w:rsid w:val="002D2BD9"/>
    <w:rsid w:val="002D6F7F"/>
    <w:rsid w:val="002E0D47"/>
    <w:rsid w:val="002F34FF"/>
    <w:rsid w:val="002F4533"/>
    <w:rsid w:val="003201B4"/>
    <w:rsid w:val="00320787"/>
    <w:rsid w:val="00336A15"/>
    <w:rsid w:val="003370C9"/>
    <w:rsid w:val="0033796F"/>
    <w:rsid w:val="0034222D"/>
    <w:rsid w:val="00344E63"/>
    <w:rsid w:val="00351FC7"/>
    <w:rsid w:val="003607DA"/>
    <w:rsid w:val="00361F8F"/>
    <w:rsid w:val="00363AA2"/>
    <w:rsid w:val="00364B2B"/>
    <w:rsid w:val="00376BC6"/>
    <w:rsid w:val="00383780"/>
    <w:rsid w:val="003A233C"/>
    <w:rsid w:val="003B7A15"/>
    <w:rsid w:val="003D05E2"/>
    <w:rsid w:val="003D2253"/>
    <w:rsid w:val="003D339D"/>
    <w:rsid w:val="003E1CF6"/>
    <w:rsid w:val="003E4D56"/>
    <w:rsid w:val="003F5354"/>
    <w:rsid w:val="0041634E"/>
    <w:rsid w:val="0042168E"/>
    <w:rsid w:val="004448DA"/>
    <w:rsid w:val="004525EA"/>
    <w:rsid w:val="00473565"/>
    <w:rsid w:val="00484D9B"/>
    <w:rsid w:val="00487DCE"/>
    <w:rsid w:val="00487FB3"/>
    <w:rsid w:val="004A714F"/>
    <w:rsid w:val="004B04CA"/>
    <w:rsid w:val="004B1CB2"/>
    <w:rsid w:val="004B23F2"/>
    <w:rsid w:val="004C0B34"/>
    <w:rsid w:val="004D4CC8"/>
    <w:rsid w:val="004D639C"/>
    <w:rsid w:val="004F028D"/>
    <w:rsid w:val="00500C53"/>
    <w:rsid w:val="0051257A"/>
    <w:rsid w:val="005252D5"/>
    <w:rsid w:val="005277E3"/>
    <w:rsid w:val="00527F64"/>
    <w:rsid w:val="00532DD6"/>
    <w:rsid w:val="005441BC"/>
    <w:rsid w:val="005455BD"/>
    <w:rsid w:val="00552638"/>
    <w:rsid w:val="005676ED"/>
    <w:rsid w:val="00570325"/>
    <w:rsid w:val="00573638"/>
    <w:rsid w:val="00576928"/>
    <w:rsid w:val="00586779"/>
    <w:rsid w:val="00586D04"/>
    <w:rsid w:val="005A4E62"/>
    <w:rsid w:val="005A7CC3"/>
    <w:rsid w:val="005C2F38"/>
    <w:rsid w:val="005E5A97"/>
    <w:rsid w:val="00620C47"/>
    <w:rsid w:val="006303DD"/>
    <w:rsid w:val="00636FAF"/>
    <w:rsid w:val="00652CC6"/>
    <w:rsid w:val="00653BB3"/>
    <w:rsid w:val="00654C14"/>
    <w:rsid w:val="00657087"/>
    <w:rsid w:val="00657231"/>
    <w:rsid w:val="006763D1"/>
    <w:rsid w:val="00685E24"/>
    <w:rsid w:val="00697F9E"/>
    <w:rsid w:val="006A0E33"/>
    <w:rsid w:val="006B0BCF"/>
    <w:rsid w:val="006D1A69"/>
    <w:rsid w:val="006E2D66"/>
    <w:rsid w:val="006F242B"/>
    <w:rsid w:val="00704854"/>
    <w:rsid w:val="007129FE"/>
    <w:rsid w:val="00726F8B"/>
    <w:rsid w:val="00735DEC"/>
    <w:rsid w:val="0074121A"/>
    <w:rsid w:val="007433A7"/>
    <w:rsid w:val="007434EF"/>
    <w:rsid w:val="00745CC9"/>
    <w:rsid w:val="00752649"/>
    <w:rsid w:val="00767B15"/>
    <w:rsid w:val="00771718"/>
    <w:rsid w:val="00785855"/>
    <w:rsid w:val="0079109F"/>
    <w:rsid w:val="007933B1"/>
    <w:rsid w:val="0079643C"/>
    <w:rsid w:val="007B02D8"/>
    <w:rsid w:val="007B5AC9"/>
    <w:rsid w:val="007C495D"/>
    <w:rsid w:val="007C7190"/>
    <w:rsid w:val="007D7724"/>
    <w:rsid w:val="007F5FC9"/>
    <w:rsid w:val="00805A98"/>
    <w:rsid w:val="0082343C"/>
    <w:rsid w:val="00825926"/>
    <w:rsid w:val="008275E6"/>
    <w:rsid w:val="008375A5"/>
    <w:rsid w:val="0086030A"/>
    <w:rsid w:val="00861F61"/>
    <w:rsid w:val="00885343"/>
    <w:rsid w:val="00887EE5"/>
    <w:rsid w:val="00891B83"/>
    <w:rsid w:val="008A6002"/>
    <w:rsid w:val="008C2B28"/>
    <w:rsid w:val="008D012D"/>
    <w:rsid w:val="008E1D09"/>
    <w:rsid w:val="009002A8"/>
    <w:rsid w:val="00907866"/>
    <w:rsid w:val="009249CF"/>
    <w:rsid w:val="00940057"/>
    <w:rsid w:val="009445F7"/>
    <w:rsid w:val="009549EC"/>
    <w:rsid w:val="0095695A"/>
    <w:rsid w:val="009618DC"/>
    <w:rsid w:val="009758B6"/>
    <w:rsid w:val="009A222C"/>
    <w:rsid w:val="009A28FF"/>
    <w:rsid w:val="009A4385"/>
    <w:rsid w:val="009C4A0D"/>
    <w:rsid w:val="009D0FB3"/>
    <w:rsid w:val="009D3395"/>
    <w:rsid w:val="009E2FFB"/>
    <w:rsid w:val="009E5485"/>
    <w:rsid w:val="009F0ECB"/>
    <w:rsid w:val="009F2B9C"/>
    <w:rsid w:val="009F6A75"/>
    <w:rsid w:val="00A068A7"/>
    <w:rsid w:val="00A26BA3"/>
    <w:rsid w:val="00A272C4"/>
    <w:rsid w:val="00A31DF1"/>
    <w:rsid w:val="00A32B1E"/>
    <w:rsid w:val="00A357C2"/>
    <w:rsid w:val="00A35F72"/>
    <w:rsid w:val="00A430A5"/>
    <w:rsid w:val="00A455BF"/>
    <w:rsid w:val="00A702B3"/>
    <w:rsid w:val="00A70663"/>
    <w:rsid w:val="00AA1C2B"/>
    <w:rsid w:val="00AB04DC"/>
    <w:rsid w:val="00AC7DFB"/>
    <w:rsid w:val="00AD29EF"/>
    <w:rsid w:val="00AD33AC"/>
    <w:rsid w:val="00AF3EC7"/>
    <w:rsid w:val="00AF40EC"/>
    <w:rsid w:val="00AF7F66"/>
    <w:rsid w:val="00B06805"/>
    <w:rsid w:val="00B06872"/>
    <w:rsid w:val="00B11FE5"/>
    <w:rsid w:val="00B24908"/>
    <w:rsid w:val="00B42E2B"/>
    <w:rsid w:val="00B44CA7"/>
    <w:rsid w:val="00B807A1"/>
    <w:rsid w:val="00B80E71"/>
    <w:rsid w:val="00BD2112"/>
    <w:rsid w:val="00BD410E"/>
    <w:rsid w:val="00BD7896"/>
    <w:rsid w:val="00BE246A"/>
    <w:rsid w:val="00BE51B9"/>
    <w:rsid w:val="00BF0455"/>
    <w:rsid w:val="00C236E4"/>
    <w:rsid w:val="00C32753"/>
    <w:rsid w:val="00C44789"/>
    <w:rsid w:val="00C5265C"/>
    <w:rsid w:val="00C55FE7"/>
    <w:rsid w:val="00C838E3"/>
    <w:rsid w:val="00C84377"/>
    <w:rsid w:val="00C845DC"/>
    <w:rsid w:val="00CA36C8"/>
    <w:rsid w:val="00CA69B4"/>
    <w:rsid w:val="00CB06B5"/>
    <w:rsid w:val="00CB1726"/>
    <w:rsid w:val="00CB1FB0"/>
    <w:rsid w:val="00CB3EEB"/>
    <w:rsid w:val="00CB4424"/>
    <w:rsid w:val="00CB5175"/>
    <w:rsid w:val="00CB65D4"/>
    <w:rsid w:val="00CB7631"/>
    <w:rsid w:val="00CC0C89"/>
    <w:rsid w:val="00CC1DB7"/>
    <w:rsid w:val="00CE4757"/>
    <w:rsid w:val="00D10888"/>
    <w:rsid w:val="00D11B26"/>
    <w:rsid w:val="00D14520"/>
    <w:rsid w:val="00D30343"/>
    <w:rsid w:val="00D34E5D"/>
    <w:rsid w:val="00D45539"/>
    <w:rsid w:val="00D4601F"/>
    <w:rsid w:val="00D50720"/>
    <w:rsid w:val="00D628E7"/>
    <w:rsid w:val="00D728B2"/>
    <w:rsid w:val="00D769E7"/>
    <w:rsid w:val="00D77853"/>
    <w:rsid w:val="00D802E9"/>
    <w:rsid w:val="00D86950"/>
    <w:rsid w:val="00D94168"/>
    <w:rsid w:val="00D97104"/>
    <w:rsid w:val="00DC1EF3"/>
    <w:rsid w:val="00DC45B9"/>
    <w:rsid w:val="00DD3E07"/>
    <w:rsid w:val="00DE5FA8"/>
    <w:rsid w:val="00DE79C4"/>
    <w:rsid w:val="00DE7E5B"/>
    <w:rsid w:val="00DF11B5"/>
    <w:rsid w:val="00DF2BB3"/>
    <w:rsid w:val="00DF70FA"/>
    <w:rsid w:val="00E20C7D"/>
    <w:rsid w:val="00E2757E"/>
    <w:rsid w:val="00E3071A"/>
    <w:rsid w:val="00E55617"/>
    <w:rsid w:val="00E65F1F"/>
    <w:rsid w:val="00E76999"/>
    <w:rsid w:val="00E87C29"/>
    <w:rsid w:val="00E94986"/>
    <w:rsid w:val="00E94AF3"/>
    <w:rsid w:val="00E967EB"/>
    <w:rsid w:val="00EA6BC4"/>
    <w:rsid w:val="00EB0B15"/>
    <w:rsid w:val="00EB64CA"/>
    <w:rsid w:val="00EC2E2E"/>
    <w:rsid w:val="00ED496C"/>
    <w:rsid w:val="00EE1095"/>
    <w:rsid w:val="00EE36FF"/>
    <w:rsid w:val="00EE3ECF"/>
    <w:rsid w:val="00EE62C4"/>
    <w:rsid w:val="00EF2822"/>
    <w:rsid w:val="00F16C4E"/>
    <w:rsid w:val="00F316C6"/>
    <w:rsid w:val="00F43107"/>
    <w:rsid w:val="00F4410C"/>
    <w:rsid w:val="00F5276C"/>
    <w:rsid w:val="00F563C1"/>
    <w:rsid w:val="00F631A2"/>
    <w:rsid w:val="00F83F67"/>
    <w:rsid w:val="00F84EF0"/>
    <w:rsid w:val="00F86C4B"/>
    <w:rsid w:val="00F87952"/>
    <w:rsid w:val="00F90E21"/>
    <w:rsid w:val="00FA4A90"/>
    <w:rsid w:val="00FB1164"/>
    <w:rsid w:val="00FB7F90"/>
    <w:rsid w:val="00FD0BD4"/>
    <w:rsid w:val="00FD2512"/>
    <w:rsid w:val="00FE106C"/>
    <w:rsid w:val="00FE6553"/>
    <w:rsid w:val="00FE7CC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5855"/>
    <w:pPr>
      <w:ind w:left="720"/>
      <w:contextualSpacing/>
    </w:pPr>
  </w:style>
  <w:style w:type="paragraph" w:styleId="Textodeglobo">
    <w:name w:val="Balloon Text"/>
    <w:basedOn w:val="Normal"/>
    <w:link w:val="TextodegloboCar"/>
    <w:uiPriority w:val="99"/>
    <w:semiHidden/>
    <w:unhideWhenUsed/>
    <w:rsid w:val="00EE62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2C4"/>
    <w:rPr>
      <w:rFonts w:ascii="Tahoma" w:hAnsi="Tahoma" w:cs="Tahoma"/>
      <w:sz w:val="16"/>
      <w:szCs w:val="16"/>
    </w:rPr>
  </w:style>
  <w:style w:type="paragraph" w:customStyle="1" w:styleId="CuerpoA">
    <w:name w:val="Cuerpo A"/>
    <w:rsid w:val="00A357C2"/>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5855"/>
    <w:pPr>
      <w:ind w:left="720"/>
      <w:contextualSpacing/>
    </w:pPr>
  </w:style>
  <w:style w:type="paragraph" w:styleId="Textodeglobo">
    <w:name w:val="Balloon Text"/>
    <w:basedOn w:val="Normal"/>
    <w:link w:val="TextodegloboCar"/>
    <w:uiPriority w:val="99"/>
    <w:semiHidden/>
    <w:unhideWhenUsed/>
    <w:rsid w:val="00EE62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2708</Words>
  <Characters>14900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12</cp:revision>
  <cp:lastPrinted>2017-01-18T00:41:00Z</cp:lastPrinted>
  <dcterms:created xsi:type="dcterms:W3CDTF">2016-09-27T21:10:00Z</dcterms:created>
  <dcterms:modified xsi:type="dcterms:W3CDTF">2017-01-18T00:42:00Z</dcterms:modified>
</cp:coreProperties>
</file>